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E6B79" w14:textId="063D0D41" w:rsidR="00CC6E44" w:rsidRPr="00406B48" w:rsidRDefault="00406B48" w:rsidP="00406B48">
      <w:pPr>
        <w:rPr>
          <w:rFonts w:asciiTheme="majorBidi" w:hAnsiTheme="majorBidi" w:cstheme="majorBidi"/>
          <w:b/>
          <w:bCs/>
          <w:szCs w:val="20"/>
        </w:rPr>
      </w:pPr>
      <w:r w:rsidRPr="00406B48">
        <w:rPr>
          <w:rFonts w:asciiTheme="majorBidi" w:hAnsiTheme="majorBidi" w:cstheme="majorBidi"/>
          <w:b/>
          <w:bCs/>
          <w:szCs w:val="20"/>
        </w:rPr>
        <w:t>ID: 452</w:t>
      </w:r>
    </w:p>
    <w:p w14:paraId="2E3F403A" w14:textId="77777777" w:rsidR="00406B48" w:rsidRPr="00406B48" w:rsidRDefault="00406B48" w:rsidP="00406B48">
      <w:pPr>
        <w:jc w:val="center"/>
        <w:rPr>
          <w:rFonts w:asciiTheme="majorBidi" w:hAnsiTheme="majorBidi" w:cstheme="majorBidi"/>
          <w:b/>
          <w:szCs w:val="20"/>
        </w:rPr>
      </w:pPr>
      <w:proofErr w:type="spellStart"/>
      <w:r w:rsidRPr="00406B48">
        <w:rPr>
          <w:rFonts w:asciiTheme="majorBidi" w:hAnsiTheme="majorBidi" w:cstheme="majorBidi"/>
          <w:b/>
          <w:szCs w:val="20"/>
        </w:rPr>
        <w:t>The</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Community</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Supported</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Agriculture</w:t>
      </w:r>
      <w:proofErr w:type="spellEnd"/>
      <w:r w:rsidRPr="00406B48">
        <w:rPr>
          <w:rFonts w:asciiTheme="majorBidi" w:hAnsiTheme="majorBidi" w:cstheme="majorBidi"/>
          <w:b/>
          <w:szCs w:val="20"/>
        </w:rPr>
        <w:t xml:space="preserve"> Model: An </w:t>
      </w:r>
      <w:proofErr w:type="spellStart"/>
      <w:r w:rsidRPr="00406B48">
        <w:rPr>
          <w:rFonts w:asciiTheme="majorBidi" w:hAnsiTheme="majorBidi" w:cstheme="majorBidi"/>
          <w:b/>
          <w:szCs w:val="20"/>
        </w:rPr>
        <w:t>Approach</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Based</w:t>
      </w:r>
      <w:proofErr w:type="spellEnd"/>
      <w:r w:rsidRPr="00406B48">
        <w:rPr>
          <w:rFonts w:asciiTheme="majorBidi" w:hAnsiTheme="majorBidi" w:cstheme="majorBidi"/>
          <w:b/>
          <w:szCs w:val="20"/>
        </w:rPr>
        <w:t xml:space="preserve"> on </w:t>
      </w:r>
      <w:proofErr w:type="spellStart"/>
      <w:r w:rsidRPr="00406B48">
        <w:rPr>
          <w:rFonts w:asciiTheme="majorBidi" w:hAnsiTheme="majorBidi" w:cstheme="majorBidi"/>
          <w:b/>
          <w:szCs w:val="20"/>
        </w:rPr>
        <w:t>Local</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Food</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Production</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and</w:t>
      </w:r>
      <w:proofErr w:type="spellEnd"/>
      <w:r w:rsidRPr="00406B48">
        <w:rPr>
          <w:rFonts w:asciiTheme="majorBidi" w:hAnsiTheme="majorBidi" w:cstheme="majorBidi"/>
          <w:b/>
          <w:szCs w:val="20"/>
        </w:rPr>
        <w:t xml:space="preserve"> </w:t>
      </w:r>
      <w:proofErr w:type="spellStart"/>
      <w:r w:rsidRPr="00406B48">
        <w:rPr>
          <w:rFonts w:asciiTheme="majorBidi" w:hAnsiTheme="majorBidi" w:cstheme="majorBidi"/>
          <w:b/>
          <w:szCs w:val="20"/>
        </w:rPr>
        <w:t>Solidarity</w:t>
      </w:r>
      <w:proofErr w:type="spellEnd"/>
    </w:p>
    <w:p w14:paraId="4B8FBDDF" w14:textId="77777777" w:rsidR="00406B48" w:rsidRPr="00406B48" w:rsidRDefault="00406B48" w:rsidP="00406B48">
      <w:pPr>
        <w:rPr>
          <w:rFonts w:asciiTheme="majorBidi" w:hAnsiTheme="majorBidi" w:cstheme="majorBidi"/>
          <w:b/>
          <w:szCs w:val="20"/>
        </w:rPr>
      </w:pPr>
    </w:p>
    <w:p w14:paraId="6473F4D1" w14:textId="77777777" w:rsidR="00406B48" w:rsidRPr="00406B48" w:rsidRDefault="00406B48" w:rsidP="00406B48">
      <w:pPr>
        <w:jc w:val="center"/>
        <w:rPr>
          <w:rFonts w:asciiTheme="majorBidi" w:hAnsiTheme="majorBidi" w:cstheme="majorBidi"/>
          <w:b/>
          <w:szCs w:val="20"/>
        </w:rPr>
      </w:pPr>
      <w:r w:rsidRPr="00406B48">
        <w:rPr>
          <w:rFonts w:asciiTheme="majorBidi" w:hAnsiTheme="majorBidi" w:cstheme="majorBidi"/>
          <w:b/>
          <w:szCs w:val="20"/>
        </w:rPr>
        <w:t>Osman İnanç Güney</w:t>
      </w:r>
    </w:p>
    <w:p w14:paraId="4F83E9D7" w14:textId="77777777" w:rsidR="00406B48" w:rsidRPr="00406B48" w:rsidRDefault="00406B48" w:rsidP="00406B48">
      <w:pPr>
        <w:jc w:val="center"/>
        <w:rPr>
          <w:rFonts w:asciiTheme="majorBidi" w:hAnsiTheme="majorBidi" w:cstheme="majorBidi"/>
          <w:b/>
          <w:szCs w:val="20"/>
        </w:rPr>
      </w:pPr>
    </w:p>
    <w:p w14:paraId="12AEB6DF" w14:textId="77777777" w:rsidR="00406B48" w:rsidRPr="00406B48" w:rsidRDefault="00406B48" w:rsidP="00406B48">
      <w:pPr>
        <w:jc w:val="center"/>
        <w:rPr>
          <w:rFonts w:asciiTheme="majorBidi" w:hAnsiTheme="majorBidi" w:cstheme="majorBidi"/>
          <w:szCs w:val="20"/>
        </w:rPr>
      </w:pPr>
      <w:r w:rsidRPr="00406B48">
        <w:rPr>
          <w:rFonts w:asciiTheme="majorBidi" w:hAnsiTheme="majorBidi" w:cstheme="majorBidi"/>
          <w:szCs w:val="20"/>
          <w:vertAlign w:val="superscript"/>
        </w:rPr>
        <w:t>1</w:t>
      </w:r>
      <w:r w:rsidRPr="00406B48">
        <w:rPr>
          <w:rFonts w:asciiTheme="majorBidi" w:hAnsiTheme="majorBidi" w:cstheme="majorBidi"/>
          <w:szCs w:val="20"/>
        </w:rPr>
        <w:t xml:space="preserve">Adana Meslek </w:t>
      </w:r>
      <w:proofErr w:type="spellStart"/>
      <w:proofErr w:type="gramStart"/>
      <w:r w:rsidRPr="00406B48">
        <w:rPr>
          <w:rFonts w:asciiTheme="majorBidi" w:hAnsiTheme="majorBidi" w:cstheme="majorBidi"/>
          <w:szCs w:val="20"/>
        </w:rPr>
        <w:t>Yüksekokulu,Çukurova</w:t>
      </w:r>
      <w:proofErr w:type="spellEnd"/>
      <w:proofErr w:type="gramEnd"/>
      <w:r w:rsidRPr="00406B48">
        <w:rPr>
          <w:rFonts w:asciiTheme="majorBidi" w:hAnsiTheme="majorBidi" w:cstheme="majorBidi"/>
          <w:szCs w:val="20"/>
        </w:rPr>
        <w:t xml:space="preserve"> Üniversitesi, Adana, Türkiye</w:t>
      </w:r>
    </w:p>
    <w:p w14:paraId="53AA53B7" w14:textId="77777777" w:rsidR="00406B48" w:rsidRPr="00406B48" w:rsidRDefault="00406B48" w:rsidP="00406B48">
      <w:pPr>
        <w:rPr>
          <w:rFonts w:asciiTheme="majorBidi" w:hAnsiTheme="majorBidi" w:cstheme="majorBidi"/>
          <w:b/>
          <w:szCs w:val="20"/>
        </w:rPr>
      </w:pPr>
    </w:p>
    <w:p w14:paraId="485A70FE" w14:textId="77777777" w:rsidR="00406B48" w:rsidRPr="00406B48" w:rsidRDefault="00406B48" w:rsidP="00406B48">
      <w:pPr>
        <w:jc w:val="center"/>
        <w:rPr>
          <w:rFonts w:asciiTheme="majorBidi" w:hAnsiTheme="majorBidi" w:cstheme="majorBidi"/>
          <w:b/>
          <w:szCs w:val="20"/>
          <w:lang w:val="en-US"/>
        </w:rPr>
      </w:pPr>
      <w:r w:rsidRPr="00406B48">
        <w:rPr>
          <w:rFonts w:asciiTheme="majorBidi" w:hAnsiTheme="majorBidi" w:cstheme="majorBidi"/>
          <w:b/>
          <w:szCs w:val="20"/>
          <w:lang w:val="en-US"/>
        </w:rPr>
        <w:t>Abstract</w:t>
      </w:r>
    </w:p>
    <w:p w14:paraId="50AD8E20" w14:textId="77777777" w:rsidR="00406B48" w:rsidRPr="00406B48" w:rsidRDefault="00406B48" w:rsidP="00406B48">
      <w:pPr>
        <w:rPr>
          <w:rFonts w:asciiTheme="majorBidi" w:hAnsiTheme="majorBidi" w:cstheme="majorBidi"/>
          <w:b/>
          <w:szCs w:val="20"/>
          <w:lang w:val="en-US"/>
        </w:rPr>
      </w:pPr>
    </w:p>
    <w:p w14:paraId="2D3230E7" w14:textId="77777777" w:rsidR="00406B48" w:rsidRPr="00406B48" w:rsidRDefault="00406B48" w:rsidP="00406B48">
      <w:pPr>
        <w:rPr>
          <w:rFonts w:asciiTheme="majorBidi" w:hAnsiTheme="majorBidi" w:cstheme="majorBidi"/>
          <w:szCs w:val="20"/>
          <w:lang w:val="en-US"/>
        </w:rPr>
      </w:pPr>
      <w:r w:rsidRPr="00406B48">
        <w:rPr>
          <w:rFonts w:asciiTheme="majorBidi" w:hAnsiTheme="majorBidi" w:cstheme="majorBidi"/>
          <w:szCs w:val="20"/>
          <w:lang w:val="en-US"/>
        </w:rPr>
        <w:t>Community Supported Agriculture (CSA) has emerged as an innovative and sustainable alternative to industrialized food systems, addressing economic, social, and environmental challenges. This paper explores the core principles, benefits, and challenges of CSA while analyzing successful implementations worldwide, including Turkey. The findings highlight TDT’s role in supporting small farmers, promoting local and seasonal production, strengthening community solidarity, and enhancing food sustainability. Case studies from countries such as Switzerland, France, the United States, Japan, and Turkey demonstrate how CSA models can adapt to diverse socio-economic conditions. Additionally, the study examines barriers to CSA expansion, including economic accessibility, legal recognition, and competition from industrial food systems. Despite these challenges, CSA remains a resilient model for sustainable agriculture, providing economic stability for farmers, fostering consumer engagement, and reducing the environmental impact of food production. To fully unlock CSA’s potential, further policy support, financial incentives, and consumer awareness initiatives are needed. This study concludes that CSA offers a viable pathway toward localized, community-driven, and ecologically responsible food networks, contributing to global efforts for sustainable food security.</w:t>
      </w:r>
    </w:p>
    <w:p w14:paraId="47981C6D" w14:textId="77777777" w:rsidR="00406B48" w:rsidRDefault="00406B48" w:rsidP="00406B48">
      <w:pPr>
        <w:rPr>
          <w:rFonts w:asciiTheme="majorBidi" w:hAnsiTheme="majorBidi" w:cstheme="majorBidi"/>
          <w:b/>
          <w:i/>
          <w:szCs w:val="20"/>
          <w:lang w:val="en-US"/>
        </w:rPr>
      </w:pPr>
    </w:p>
    <w:p w14:paraId="798AC822" w14:textId="5F833514" w:rsidR="00406B48" w:rsidRPr="00406B48" w:rsidRDefault="00406B48" w:rsidP="00406B48">
      <w:pPr>
        <w:rPr>
          <w:rFonts w:asciiTheme="majorBidi" w:hAnsiTheme="majorBidi" w:cstheme="majorBidi"/>
          <w:bCs/>
          <w:szCs w:val="20"/>
          <w:lang w:val="en-US"/>
        </w:rPr>
      </w:pPr>
      <w:r w:rsidRPr="00406B48">
        <w:rPr>
          <w:rFonts w:asciiTheme="majorBidi" w:hAnsiTheme="majorBidi" w:cstheme="majorBidi"/>
          <w:b/>
          <w:i/>
          <w:szCs w:val="20"/>
          <w:lang w:val="en-US"/>
        </w:rPr>
        <w:t>Key words</w:t>
      </w:r>
      <w:r w:rsidRPr="00406B48">
        <w:rPr>
          <w:rFonts w:asciiTheme="majorBidi" w:hAnsiTheme="majorBidi" w:cstheme="majorBidi"/>
          <w:szCs w:val="20"/>
          <w:lang w:val="en-US"/>
        </w:rPr>
        <w:t xml:space="preserve">: Community Supported Agriculture (CSA), </w:t>
      </w:r>
      <w:r w:rsidRPr="00406B48">
        <w:rPr>
          <w:rFonts w:asciiTheme="majorBidi" w:hAnsiTheme="majorBidi" w:cstheme="majorBidi"/>
          <w:bCs/>
          <w:szCs w:val="20"/>
          <w:lang w:val="en-US"/>
        </w:rPr>
        <w:t xml:space="preserve">Local Food Systems, Sustainable Agriculture, Small-Scale Farming, </w:t>
      </w:r>
    </w:p>
    <w:p w14:paraId="5C2CC5B9" w14:textId="77777777" w:rsidR="00406B48" w:rsidRPr="00406B48" w:rsidRDefault="00406B48" w:rsidP="00406B48">
      <w:pPr>
        <w:rPr>
          <w:rFonts w:asciiTheme="majorBidi" w:hAnsiTheme="majorBidi" w:cstheme="majorBidi"/>
          <w:bCs/>
          <w:szCs w:val="20"/>
          <w:lang w:val="en-US"/>
        </w:rPr>
      </w:pPr>
    </w:p>
    <w:p w14:paraId="3CAA3056" w14:textId="77777777" w:rsidR="00406B48" w:rsidRPr="00406B48" w:rsidRDefault="00406B48" w:rsidP="00406B48">
      <w:pPr>
        <w:jc w:val="center"/>
        <w:rPr>
          <w:rFonts w:asciiTheme="majorBidi" w:hAnsiTheme="majorBidi" w:cstheme="majorBidi"/>
          <w:b/>
          <w:szCs w:val="20"/>
        </w:rPr>
      </w:pPr>
      <w:r w:rsidRPr="00406B48">
        <w:rPr>
          <w:rFonts w:asciiTheme="majorBidi" w:hAnsiTheme="majorBidi" w:cstheme="majorBidi"/>
          <w:b/>
          <w:szCs w:val="20"/>
        </w:rPr>
        <w:t>Topluluk Destekli Tarım Modeli: Yerel Gıda Üretimi ve Dayanışmaya Dayalı Bir Yaklaşım</w:t>
      </w:r>
    </w:p>
    <w:p w14:paraId="680D1CD2" w14:textId="77777777" w:rsidR="00406B48" w:rsidRPr="00406B48" w:rsidRDefault="00406B48" w:rsidP="00406B48">
      <w:pPr>
        <w:jc w:val="center"/>
        <w:rPr>
          <w:rFonts w:asciiTheme="majorBidi" w:hAnsiTheme="majorBidi" w:cstheme="majorBidi"/>
          <w:b/>
          <w:szCs w:val="20"/>
        </w:rPr>
      </w:pPr>
    </w:p>
    <w:p w14:paraId="5A178C5D" w14:textId="77777777" w:rsidR="00406B48" w:rsidRPr="00406B48" w:rsidRDefault="00406B48" w:rsidP="00406B48">
      <w:pPr>
        <w:jc w:val="center"/>
        <w:rPr>
          <w:rFonts w:asciiTheme="majorBidi" w:hAnsiTheme="majorBidi" w:cstheme="majorBidi"/>
          <w:b/>
          <w:szCs w:val="20"/>
        </w:rPr>
      </w:pPr>
      <w:r w:rsidRPr="00406B48">
        <w:rPr>
          <w:rFonts w:asciiTheme="majorBidi" w:hAnsiTheme="majorBidi" w:cstheme="majorBidi"/>
          <w:b/>
          <w:szCs w:val="20"/>
        </w:rPr>
        <w:t>Özet</w:t>
      </w:r>
    </w:p>
    <w:p w14:paraId="5470B116"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bCs/>
          <w:szCs w:val="20"/>
        </w:rPr>
        <w:t>Topluluk Destekli Tarım (TDT) modeli</w:t>
      </w:r>
      <w:r w:rsidRPr="00406B48">
        <w:rPr>
          <w:rFonts w:asciiTheme="majorBidi" w:hAnsiTheme="majorBidi" w:cstheme="majorBidi"/>
          <w:szCs w:val="20"/>
        </w:rPr>
        <w:t xml:space="preserve">, </w:t>
      </w:r>
      <w:proofErr w:type="spellStart"/>
      <w:r w:rsidRPr="00406B48">
        <w:rPr>
          <w:rFonts w:asciiTheme="majorBidi" w:hAnsiTheme="majorBidi" w:cstheme="majorBidi"/>
          <w:szCs w:val="20"/>
        </w:rPr>
        <w:t>sosyo</w:t>
      </w:r>
      <w:proofErr w:type="spellEnd"/>
      <w:r w:rsidRPr="00406B48">
        <w:rPr>
          <w:rFonts w:asciiTheme="majorBidi" w:hAnsiTheme="majorBidi" w:cstheme="majorBidi"/>
          <w:szCs w:val="20"/>
        </w:rPr>
        <w:t xml:space="preserve">-ekonomik ve çevresel sorunlara yanıt olarak endüstriyel gıda sistemlerine yenilikçi ve sürdürülebilir bir alternatif olarak ortaya çıkmıştır. Bu çalışma çeşitli ülkelerdeki başarılı uygulamaları inceleyerek </w:t>
      </w:r>
      <w:proofErr w:type="spellStart"/>
      <w:r w:rsidRPr="00406B48">
        <w:rPr>
          <w:rFonts w:asciiTheme="majorBidi" w:hAnsiTheme="majorBidi" w:cstheme="majorBidi"/>
          <w:szCs w:val="20"/>
        </w:rPr>
        <w:t>TDT’nin</w:t>
      </w:r>
      <w:proofErr w:type="spellEnd"/>
      <w:r w:rsidRPr="00406B48">
        <w:rPr>
          <w:rFonts w:asciiTheme="majorBidi" w:hAnsiTheme="majorBidi" w:cstheme="majorBidi"/>
          <w:szCs w:val="20"/>
        </w:rPr>
        <w:t xml:space="preserve"> temel ilkelerini, sağladığı yararları ve etkilerini ortaya koymaktadır. Bulgular </w:t>
      </w:r>
      <w:proofErr w:type="spellStart"/>
      <w:r w:rsidRPr="00406B48">
        <w:rPr>
          <w:rFonts w:asciiTheme="majorBidi" w:hAnsiTheme="majorBidi" w:cstheme="majorBidi"/>
          <w:szCs w:val="20"/>
        </w:rPr>
        <w:t>TDT’nin</w:t>
      </w:r>
      <w:proofErr w:type="spellEnd"/>
      <w:r w:rsidRPr="00406B48">
        <w:rPr>
          <w:rFonts w:asciiTheme="majorBidi" w:hAnsiTheme="majorBidi" w:cstheme="majorBidi"/>
          <w:szCs w:val="20"/>
        </w:rPr>
        <w:t xml:space="preserve"> küçük ölçekli çiftçileri destekleme, yerel ve mevsimsel üretimi teşvik etme, toplumsal dayanışmayı güçlendirme ve gıda sistemlerinde sürdürülebilirliği artırmadaki rolünü vurgulamaktadır. Ülke örnekleri ise TDT modellerinin farklı </w:t>
      </w:r>
      <w:proofErr w:type="spellStart"/>
      <w:r w:rsidRPr="00406B48">
        <w:rPr>
          <w:rFonts w:asciiTheme="majorBidi" w:hAnsiTheme="majorBidi" w:cstheme="majorBidi"/>
          <w:szCs w:val="20"/>
        </w:rPr>
        <w:t>sosyo</w:t>
      </w:r>
      <w:proofErr w:type="spellEnd"/>
      <w:r w:rsidRPr="00406B48">
        <w:rPr>
          <w:rFonts w:asciiTheme="majorBidi" w:hAnsiTheme="majorBidi" w:cstheme="majorBidi"/>
          <w:szCs w:val="20"/>
        </w:rPr>
        <w:t xml:space="preserve">-ekonomik koşullara nasıl uyum sağlayabildiğini göstermektedir. Çalışma ayrıca ekonomik erişilebilirlik, yasal tanınırlık eksikliği ve endüstriyel gıda sistemlerinin yarattığı rekabet gibi etmenlerin </w:t>
      </w:r>
      <w:proofErr w:type="spellStart"/>
      <w:r w:rsidRPr="00406B48">
        <w:rPr>
          <w:rFonts w:asciiTheme="majorBidi" w:hAnsiTheme="majorBidi" w:cstheme="majorBidi"/>
          <w:szCs w:val="20"/>
        </w:rPr>
        <w:t>TDT’nin</w:t>
      </w:r>
      <w:proofErr w:type="spellEnd"/>
      <w:r w:rsidRPr="00406B48">
        <w:rPr>
          <w:rFonts w:asciiTheme="majorBidi" w:hAnsiTheme="majorBidi" w:cstheme="majorBidi"/>
          <w:szCs w:val="20"/>
        </w:rPr>
        <w:t xml:space="preserve"> yaygınlaşmasının önündeki başlıca engeller olduğunu da ortaya koymaktadır. Tüm bu zorluklara karşın, TDT; çiftçilere ekonomik istikrar sağlayan, tüketicilerin üretim süreçlerine katılımını teşvik eden ve gıda üretiminin çevresel etkilerini azaltan dayanıklı bir sürdürülebilir tarım modeli olarak varlığını sürdürmektedir. </w:t>
      </w:r>
      <w:proofErr w:type="spellStart"/>
      <w:r w:rsidRPr="00406B48">
        <w:rPr>
          <w:rFonts w:asciiTheme="majorBidi" w:hAnsiTheme="majorBidi" w:cstheme="majorBidi"/>
          <w:szCs w:val="20"/>
        </w:rPr>
        <w:t>TDT’nin</w:t>
      </w:r>
      <w:proofErr w:type="spellEnd"/>
      <w:r w:rsidRPr="00406B48">
        <w:rPr>
          <w:rFonts w:asciiTheme="majorBidi" w:hAnsiTheme="majorBidi" w:cstheme="majorBidi"/>
          <w:szCs w:val="20"/>
        </w:rPr>
        <w:t xml:space="preserve"> potansiyelinin tam olarak hayata geçirilebilmesi için daha fazla politika desteği, finansal teşvik mekanizmaları ve tüketici farkındalığını artırıcı girişimlere ihtiyaç duyulmaktadır. </w:t>
      </w:r>
    </w:p>
    <w:p w14:paraId="02468904"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b/>
          <w:i/>
          <w:szCs w:val="20"/>
        </w:rPr>
        <w:t>Anahtar kelimeler</w:t>
      </w:r>
      <w:r w:rsidRPr="00406B48">
        <w:rPr>
          <w:rFonts w:asciiTheme="majorBidi" w:hAnsiTheme="majorBidi" w:cstheme="majorBidi"/>
          <w:szCs w:val="20"/>
        </w:rPr>
        <w:t>: Topluluk Destekli Tarım (TDT), Yerel Gıda Sistemleri, Sürdürülebilir Tarım, Küçük Ölçekli Çiftçilik</w:t>
      </w:r>
    </w:p>
    <w:p w14:paraId="670300C5" w14:textId="77777777" w:rsidR="00406B48" w:rsidRPr="00406B48" w:rsidRDefault="00406B48" w:rsidP="00406B48">
      <w:pPr>
        <w:rPr>
          <w:rFonts w:asciiTheme="majorBidi" w:hAnsiTheme="majorBidi" w:cstheme="majorBidi"/>
          <w:szCs w:val="20"/>
        </w:rPr>
      </w:pPr>
    </w:p>
    <w:p w14:paraId="794166BF" w14:textId="77777777" w:rsidR="00406B48" w:rsidRPr="00406B48" w:rsidRDefault="00406B48" w:rsidP="00406B48">
      <w:pPr>
        <w:rPr>
          <w:rFonts w:asciiTheme="majorBidi" w:hAnsiTheme="majorBidi" w:cstheme="majorBidi"/>
          <w:b/>
          <w:szCs w:val="20"/>
        </w:rPr>
      </w:pPr>
      <w:r w:rsidRPr="00406B48">
        <w:rPr>
          <w:rFonts w:asciiTheme="majorBidi" w:hAnsiTheme="majorBidi" w:cstheme="majorBidi"/>
          <w:b/>
          <w:szCs w:val="20"/>
        </w:rPr>
        <w:t>Giriş</w:t>
      </w:r>
    </w:p>
    <w:p w14:paraId="5D0FB4C8" w14:textId="77777777" w:rsidR="00406B48" w:rsidRPr="00406B48" w:rsidRDefault="00406B48" w:rsidP="00406B48">
      <w:pPr>
        <w:rPr>
          <w:rFonts w:asciiTheme="majorBidi" w:hAnsiTheme="majorBidi" w:cstheme="majorBidi"/>
          <w:szCs w:val="20"/>
        </w:rPr>
      </w:pPr>
    </w:p>
    <w:p w14:paraId="3E973F30"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Gıda Sistemlerindeki Güncel Sorunlar: Endüstriyel Tarımın Çevresel ve Ekonomik Etkileri</w:t>
      </w:r>
    </w:p>
    <w:p w14:paraId="4B5FE8CE" w14:textId="77777777" w:rsidR="00406B48" w:rsidRPr="00406B48" w:rsidRDefault="00406B48" w:rsidP="00406B48">
      <w:pPr>
        <w:rPr>
          <w:rFonts w:asciiTheme="majorBidi" w:hAnsiTheme="majorBidi" w:cstheme="majorBidi"/>
          <w:szCs w:val="20"/>
        </w:rPr>
      </w:pPr>
    </w:p>
    <w:p w14:paraId="397314E8"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Günümüzde küresel gıda sistemleri endüstriyel tarımın çevresel ve ekonomik etkileri nedeniyle benzeri görülmemiş zorluklarla karşı karşıyadır. Büyük ölçekli endüstriyel gıda üretimi toprak erozyonu, su kirliliği, biyolojik çeşitlilik kaybı ve sera gazı emisyonları dahil olmak üzere önemli çevresel bozulmalara yol açmıştır (</w:t>
      </w:r>
      <w:proofErr w:type="spellStart"/>
      <w:r w:rsidRPr="00406B48">
        <w:rPr>
          <w:rFonts w:asciiTheme="majorBidi" w:hAnsiTheme="majorBidi" w:cstheme="majorBidi"/>
          <w:szCs w:val="20"/>
        </w:rPr>
        <w:t>Vermeulen</w:t>
      </w:r>
      <w:proofErr w:type="spellEnd"/>
      <w:r w:rsidRPr="00406B48">
        <w:rPr>
          <w:rFonts w:asciiTheme="majorBidi" w:hAnsiTheme="majorBidi" w:cstheme="majorBidi"/>
          <w:szCs w:val="20"/>
        </w:rPr>
        <w:t xml:space="preserve"> ve ark., 2012). Kimyasal gübre ve pestisitlerin yaygın kullanımı ekosistemleri bozmuş, toprak ve su kirliliğine katkıda bulunmuştur (</w:t>
      </w:r>
      <w:proofErr w:type="spellStart"/>
      <w:r w:rsidRPr="00406B48">
        <w:rPr>
          <w:rFonts w:asciiTheme="majorBidi" w:hAnsiTheme="majorBidi" w:cstheme="majorBidi"/>
          <w:szCs w:val="20"/>
        </w:rPr>
        <w:t>Benton</w:t>
      </w:r>
      <w:proofErr w:type="spellEnd"/>
      <w:r w:rsidRPr="00406B48">
        <w:rPr>
          <w:rFonts w:asciiTheme="majorBidi" w:hAnsiTheme="majorBidi" w:cstheme="majorBidi"/>
          <w:szCs w:val="20"/>
        </w:rPr>
        <w:t xml:space="preserve"> ve ark., 2021). Küresel gıda üretimi, tüm sera gazı emisyonlarının %35'inden sorumludur ve iklim değişikliğini şiddetlendirerek uzun vadeli gıda güvenliğini tehdit etmektedir (</w:t>
      </w:r>
      <w:proofErr w:type="spellStart"/>
      <w:r w:rsidRPr="00406B48">
        <w:rPr>
          <w:rFonts w:asciiTheme="majorBidi" w:hAnsiTheme="majorBidi" w:cstheme="majorBidi"/>
          <w:szCs w:val="20"/>
        </w:rPr>
        <w:t>Higuita</w:t>
      </w:r>
      <w:proofErr w:type="spellEnd"/>
      <w:r w:rsidRPr="00406B48">
        <w:rPr>
          <w:rFonts w:asciiTheme="majorBidi" w:hAnsiTheme="majorBidi" w:cstheme="majorBidi"/>
          <w:szCs w:val="20"/>
        </w:rPr>
        <w:t xml:space="preserve"> ve ark., 2023).</w:t>
      </w:r>
    </w:p>
    <w:p w14:paraId="0EF5DB9B" w14:textId="77777777" w:rsidR="00406B48" w:rsidRPr="00406B48" w:rsidRDefault="00406B48" w:rsidP="00406B48">
      <w:pPr>
        <w:rPr>
          <w:rFonts w:asciiTheme="majorBidi" w:hAnsiTheme="majorBidi" w:cstheme="majorBidi"/>
          <w:szCs w:val="20"/>
        </w:rPr>
      </w:pPr>
    </w:p>
    <w:p w14:paraId="08F67C30"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Ekonomik açıdan bakıldığında endüstriyel gıda sistemleri tarımsal verimi ön planda tutar ve bu da küçük ölçekli çiftçilerin ve yerel ekonomilerin aleyhine sonuçlar doğurur. Tarım sektöründe birkaç çokuluslu şirket başta tohum olmak üzere tarımsal girdilerin üretimi, işlenmesi ve dağıtımını kontrol etmekte ve piyasanın tekelleşmesine neden </w:t>
      </w:r>
      <w:r w:rsidRPr="00406B48">
        <w:rPr>
          <w:rFonts w:asciiTheme="majorBidi" w:hAnsiTheme="majorBidi" w:cstheme="majorBidi"/>
          <w:szCs w:val="20"/>
        </w:rPr>
        <w:lastRenderedPageBreak/>
        <w:t>olmaktadır (</w:t>
      </w:r>
      <w:proofErr w:type="spellStart"/>
      <w:r w:rsidRPr="00406B48">
        <w:rPr>
          <w:rFonts w:asciiTheme="majorBidi" w:hAnsiTheme="majorBidi" w:cstheme="majorBidi"/>
          <w:szCs w:val="20"/>
        </w:rPr>
        <w:t>McMichael</w:t>
      </w:r>
      <w:proofErr w:type="spellEnd"/>
      <w:r w:rsidRPr="00406B48">
        <w:rPr>
          <w:rFonts w:asciiTheme="majorBidi" w:hAnsiTheme="majorBidi" w:cstheme="majorBidi"/>
          <w:szCs w:val="20"/>
        </w:rPr>
        <w:t>, 2014). Bu durum çiftlik gelirlerinin azalmasına, küresel tedarik zincirlerine bağımlılığın artmasına ve piyasa dalgalanmalarına karşı kırılganlığa neden olmaktadır. Ek olarak, uzun mesafeli gıda dağıtımına olan bağımlılık, gıda sistemlerinin karbon ayak izini artırırken ekonomik şoklara ve tedarik zinciri kesintilerine karşı dayanıklılığı azaltmıştır. COVID-19 salgını küresel gıda tedarik zincirlerinde ciddi kesintiler yaşamasına, fiyat oynaklığına ve gıda güvensizliğine yol açmış bu da tarım ve gıda sektöründe kırılganlıkları daha da belirginleştirmiştir (</w:t>
      </w:r>
      <w:proofErr w:type="spellStart"/>
      <w:r w:rsidRPr="00406B48">
        <w:rPr>
          <w:rFonts w:asciiTheme="majorBidi" w:hAnsiTheme="majorBidi" w:cstheme="majorBidi"/>
          <w:szCs w:val="20"/>
        </w:rPr>
        <w:t>Laborde</w:t>
      </w:r>
      <w:proofErr w:type="spellEnd"/>
      <w:r w:rsidRPr="00406B48">
        <w:rPr>
          <w:rFonts w:asciiTheme="majorBidi" w:hAnsiTheme="majorBidi" w:cstheme="majorBidi"/>
          <w:szCs w:val="20"/>
        </w:rPr>
        <w:t>, 2020; Aday ve Aday, 2020).</w:t>
      </w:r>
    </w:p>
    <w:p w14:paraId="7306FDB9" w14:textId="77777777" w:rsidR="00406B48" w:rsidRPr="00406B48" w:rsidRDefault="00406B48" w:rsidP="00406B48">
      <w:pPr>
        <w:rPr>
          <w:rFonts w:asciiTheme="majorBidi" w:hAnsiTheme="majorBidi" w:cstheme="majorBidi"/>
          <w:szCs w:val="20"/>
        </w:rPr>
      </w:pPr>
    </w:p>
    <w:p w14:paraId="6E409C90"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Endüstriyel tarımın sınırlamaları daha belirgin hale geldikçe, alternatif gıda sistemleri (AGS) sürdürülebilir çözümler olarak dikkat çekmektedir. Bu modellerden biri de ekonomik ve ekolojik sürdürülebilirliği teşvik ederken tüketicileri gıda üretimiyle yeniden buluşturmayı amaçlayan Topluluk Destekli </w:t>
      </w:r>
      <w:proofErr w:type="spellStart"/>
      <w:r w:rsidRPr="00406B48">
        <w:rPr>
          <w:rFonts w:asciiTheme="majorBidi" w:hAnsiTheme="majorBidi" w:cstheme="majorBidi"/>
          <w:szCs w:val="20"/>
        </w:rPr>
        <w:t>Tarım'dır</w:t>
      </w:r>
      <w:proofErr w:type="spellEnd"/>
      <w:r w:rsidRPr="00406B48">
        <w:rPr>
          <w:rFonts w:asciiTheme="majorBidi" w:hAnsiTheme="majorBidi" w:cstheme="majorBidi"/>
          <w:szCs w:val="20"/>
        </w:rPr>
        <w:t xml:space="preserve"> (TDT).</w:t>
      </w:r>
    </w:p>
    <w:p w14:paraId="3FC331FB" w14:textId="77777777" w:rsidR="00406B48" w:rsidRPr="00406B48" w:rsidRDefault="00406B48" w:rsidP="00406B48">
      <w:pPr>
        <w:rPr>
          <w:rFonts w:asciiTheme="majorBidi" w:hAnsiTheme="majorBidi" w:cstheme="majorBidi"/>
          <w:szCs w:val="20"/>
        </w:rPr>
      </w:pPr>
    </w:p>
    <w:p w14:paraId="3E6132CA"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Topluluk Destekli Tarım (TDT) Kavramının Ortaya Çıkışı ve Gelişimi</w:t>
      </w:r>
    </w:p>
    <w:p w14:paraId="31E64999" w14:textId="77777777" w:rsidR="00406B48" w:rsidRPr="00406B48" w:rsidRDefault="00406B48" w:rsidP="00406B48">
      <w:pPr>
        <w:rPr>
          <w:rFonts w:asciiTheme="majorBidi" w:hAnsiTheme="majorBidi" w:cstheme="majorBidi"/>
          <w:szCs w:val="20"/>
        </w:rPr>
      </w:pPr>
    </w:p>
    <w:p w14:paraId="6AA240BB" w14:textId="77777777" w:rsidR="00406B48" w:rsidRPr="00406B48" w:rsidRDefault="00406B48" w:rsidP="00406B48">
      <w:pPr>
        <w:rPr>
          <w:rFonts w:asciiTheme="majorBidi" w:hAnsiTheme="majorBidi" w:cstheme="majorBidi"/>
          <w:szCs w:val="20"/>
        </w:rPr>
      </w:pPr>
    </w:p>
    <w:p w14:paraId="6D9A3114"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Topluluk Destekli Tarım TDT), endüstriyel gıda sistemlerinin ortaya çıkardığı çevresel, ekonomik ve sosyal zorluklara bir yanıt olarak ortaya çıkmıştır. Batı ülkelerinde </w:t>
      </w:r>
      <w:proofErr w:type="spellStart"/>
      <w:r w:rsidRPr="00406B48">
        <w:rPr>
          <w:rFonts w:asciiTheme="majorBidi" w:hAnsiTheme="majorBidi" w:cstheme="majorBidi"/>
          <w:szCs w:val="20"/>
        </w:rPr>
        <w:t>TDT’nin</w:t>
      </w:r>
      <w:proofErr w:type="spellEnd"/>
      <w:r w:rsidRPr="00406B48">
        <w:rPr>
          <w:rFonts w:asciiTheme="majorBidi" w:hAnsiTheme="majorBidi" w:cstheme="majorBidi"/>
          <w:szCs w:val="20"/>
        </w:rPr>
        <w:t xml:space="preserve"> ilham kaynağı olarak sıklıkla 1960'larda Japonya'da ortaya çıkan </w:t>
      </w:r>
      <w:proofErr w:type="spellStart"/>
      <w:r w:rsidRPr="00406B48">
        <w:rPr>
          <w:rFonts w:asciiTheme="majorBidi" w:hAnsiTheme="majorBidi" w:cstheme="majorBidi"/>
          <w:szCs w:val="20"/>
        </w:rPr>
        <w:t>Teikei</w:t>
      </w:r>
      <w:proofErr w:type="spellEnd"/>
      <w:r w:rsidRPr="00406B48">
        <w:rPr>
          <w:rFonts w:asciiTheme="majorBidi" w:hAnsiTheme="majorBidi" w:cstheme="majorBidi"/>
          <w:szCs w:val="20"/>
        </w:rPr>
        <w:t xml:space="preserve"> hareketi gösterilmektedir. Bu hareket, tüketicilerin bir taraftan yerel çiftçileri doğrudan desteklemesini diğer taraftan da taze ve organik gıdalara erişimini sağlamaya yönelik olarak geliştirilmiş bir Alternatif Gıda Sistemi (AGA)’</w:t>
      </w:r>
      <w:proofErr w:type="spellStart"/>
      <w:r w:rsidRPr="00406B48">
        <w:rPr>
          <w:rFonts w:asciiTheme="majorBidi" w:hAnsiTheme="majorBidi" w:cstheme="majorBidi"/>
          <w:szCs w:val="20"/>
        </w:rPr>
        <w:t>dır</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Kondo</w:t>
      </w:r>
      <w:proofErr w:type="spellEnd"/>
      <w:r w:rsidRPr="00406B48">
        <w:rPr>
          <w:rFonts w:asciiTheme="majorBidi" w:hAnsiTheme="majorBidi" w:cstheme="majorBidi"/>
          <w:szCs w:val="20"/>
        </w:rPr>
        <w:t xml:space="preserve"> ve ark., 2024). Model, 1980'lerde Avrupa ve Kuzey Amerika'ya yayılmış ve burada yerel gıda egemenliğini, sürdürülebilir çiftçilik uygulamalarını ve doğrudan çiftçi-tüketici ilişkilerini vurgulayan çeşitli yapılara dönüşmüştür (</w:t>
      </w:r>
      <w:proofErr w:type="spellStart"/>
      <w:r w:rsidRPr="00406B48">
        <w:rPr>
          <w:rFonts w:asciiTheme="majorBidi" w:hAnsiTheme="majorBidi" w:cstheme="majorBidi"/>
          <w:szCs w:val="20"/>
        </w:rPr>
        <w:t>Cone</w:t>
      </w:r>
      <w:proofErr w:type="spellEnd"/>
      <w:r w:rsidRPr="00406B48">
        <w:rPr>
          <w:rFonts w:asciiTheme="majorBidi" w:hAnsiTheme="majorBidi" w:cstheme="majorBidi"/>
          <w:szCs w:val="20"/>
        </w:rPr>
        <w:t xml:space="preserve"> ve </w:t>
      </w:r>
      <w:proofErr w:type="spellStart"/>
      <w:r w:rsidRPr="00406B48">
        <w:rPr>
          <w:rFonts w:asciiTheme="majorBidi" w:hAnsiTheme="majorBidi" w:cstheme="majorBidi"/>
          <w:szCs w:val="20"/>
        </w:rPr>
        <w:t>Myhre</w:t>
      </w:r>
      <w:proofErr w:type="spellEnd"/>
      <w:r w:rsidRPr="00406B48">
        <w:rPr>
          <w:rFonts w:asciiTheme="majorBidi" w:hAnsiTheme="majorBidi" w:cstheme="majorBidi"/>
          <w:szCs w:val="20"/>
        </w:rPr>
        <w:t>, 2000).</w:t>
      </w:r>
    </w:p>
    <w:p w14:paraId="4F59C2BA" w14:textId="77777777" w:rsidR="00406B48" w:rsidRPr="00406B48" w:rsidRDefault="00406B48" w:rsidP="00406B48">
      <w:pPr>
        <w:rPr>
          <w:rFonts w:asciiTheme="majorBidi" w:hAnsiTheme="majorBidi" w:cstheme="majorBidi"/>
          <w:szCs w:val="20"/>
        </w:rPr>
      </w:pPr>
    </w:p>
    <w:p w14:paraId="41903A27"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o zamandan beri farklı kültürel ve ekonomik bağlamlara uyum sağlayarak dünya çapında genişlemiştir. Bazı TDT modelleri üyelerin mevsimlik hasatlar için önceden ödeme yaptığı abonelik temelinde çalışırken, diğerleri yetersiz hizmet alan nüfuslar için gıda erişimini artırmayı amaçlayan kooperatif çiftçilik uygulamalarını veya sosyal girişimleri entegre etmektedir (</w:t>
      </w:r>
      <w:proofErr w:type="spellStart"/>
      <w:r w:rsidRPr="00406B48">
        <w:rPr>
          <w:rFonts w:asciiTheme="majorBidi" w:hAnsiTheme="majorBidi" w:cstheme="majorBidi"/>
          <w:szCs w:val="20"/>
        </w:rPr>
        <w:t>Middendorf</w:t>
      </w:r>
      <w:proofErr w:type="spellEnd"/>
      <w:r w:rsidRPr="00406B48">
        <w:rPr>
          <w:rFonts w:asciiTheme="majorBidi" w:hAnsiTheme="majorBidi" w:cstheme="majorBidi"/>
          <w:szCs w:val="20"/>
        </w:rPr>
        <w:t xml:space="preserve"> ve </w:t>
      </w:r>
      <w:proofErr w:type="spellStart"/>
      <w:r w:rsidRPr="00406B48">
        <w:rPr>
          <w:rFonts w:asciiTheme="majorBidi" w:hAnsiTheme="majorBidi" w:cstheme="majorBidi"/>
          <w:szCs w:val="20"/>
        </w:rPr>
        <w:t>Rommel</w:t>
      </w:r>
      <w:proofErr w:type="spellEnd"/>
      <w:r w:rsidRPr="00406B48">
        <w:rPr>
          <w:rFonts w:asciiTheme="majorBidi" w:hAnsiTheme="majorBidi" w:cstheme="majorBidi"/>
          <w:szCs w:val="20"/>
        </w:rPr>
        <w:t xml:space="preserve">, 2024). Bölgesel farklılıklara rağmen, </w:t>
      </w: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temel ilkesi aynı kalmaktadır, ekolojik tarım ve yerel gıda sistemlerinde dayanıklılığı garanti altına almak için karşılıklı olarak faydalı bir ortaklık yaratmak.</w:t>
      </w:r>
    </w:p>
    <w:p w14:paraId="5513C92D" w14:textId="77777777" w:rsidR="00406B48" w:rsidRPr="00406B48" w:rsidRDefault="00406B48" w:rsidP="00406B48">
      <w:pPr>
        <w:rPr>
          <w:rFonts w:asciiTheme="majorBidi" w:hAnsiTheme="majorBidi" w:cstheme="majorBidi"/>
          <w:szCs w:val="20"/>
        </w:rPr>
      </w:pPr>
    </w:p>
    <w:p w14:paraId="7319A979"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TDT Konularının Tanımı ve Önemi</w:t>
      </w:r>
    </w:p>
    <w:p w14:paraId="3A8776E7" w14:textId="77777777" w:rsidR="00406B48" w:rsidRPr="00406B48" w:rsidRDefault="00406B48" w:rsidP="00406B48">
      <w:pPr>
        <w:rPr>
          <w:rFonts w:asciiTheme="majorBidi" w:hAnsiTheme="majorBidi" w:cstheme="majorBidi"/>
          <w:b/>
          <w:szCs w:val="20"/>
        </w:rPr>
      </w:pPr>
    </w:p>
    <w:p w14:paraId="79E93DC7"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tüketicilerin hasattan bir pay karşılığında çiftliklere doğrudan finansal destek sağladığı, üreticiler ve tüketiciler arasındaki bir ortaklık olarak tanımlanmaktadır. Bu model, gıda egemenliğine, çevresel yöneticiliğe ve sosyal eşitliğe öncelik vererek geleneksel tedarik zincirleriyle çelişmektedir (</w:t>
      </w:r>
      <w:proofErr w:type="spellStart"/>
      <w:r w:rsidRPr="00406B48">
        <w:rPr>
          <w:rFonts w:asciiTheme="majorBidi" w:hAnsiTheme="majorBidi" w:cstheme="majorBidi"/>
          <w:szCs w:val="20"/>
        </w:rPr>
        <w:t>González-Azcárate</w:t>
      </w:r>
      <w:proofErr w:type="spellEnd"/>
      <w:r w:rsidRPr="00406B48">
        <w:rPr>
          <w:rFonts w:asciiTheme="majorBidi" w:hAnsiTheme="majorBidi" w:cstheme="majorBidi"/>
          <w:szCs w:val="20"/>
        </w:rPr>
        <w:t xml:space="preserve"> ve ark., 2023). TDT, daha kısa tedarik zincirlerini teşvik eder, gıda tedarik zincirinin boyunu kısaltır ve küçük çiftliklerinin ekonomik uygulanabilirliğini artırarak gıda sistemlerinin yerelleştirilmesine ve demokratikleştirilmesine katkıda bulunur (</w:t>
      </w:r>
      <w:proofErr w:type="spellStart"/>
      <w:r w:rsidRPr="00406B48">
        <w:rPr>
          <w:rFonts w:asciiTheme="majorBidi" w:hAnsiTheme="majorBidi" w:cstheme="majorBidi"/>
          <w:szCs w:val="20"/>
        </w:rPr>
        <w:t>Degens</w:t>
      </w:r>
      <w:proofErr w:type="spellEnd"/>
      <w:r w:rsidRPr="00406B48">
        <w:rPr>
          <w:rFonts w:asciiTheme="majorBidi" w:hAnsiTheme="majorBidi" w:cstheme="majorBidi"/>
          <w:szCs w:val="20"/>
        </w:rPr>
        <w:t xml:space="preserve"> ve </w:t>
      </w:r>
      <w:proofErr w:type="spellStart"/>
      <w:r w:rsidRPr="00406B48">
        <w:rPr>
          <w:rFonts w:asciiTheme="majorBidi" w:hAnsiTheme="majorBidi" w:cstheme="majorBidi"/>
          <w:szCs w:val="20"/>
        </w:rPr>
        <w:t>Lapschieß</w:t>
      </w:r>
      <w:proofErr w:type="spellEnd"/>
      <w:r w:rsidRPr="00406B48">
        <w:rPr>
          <w:rFonts w:asciiTheme="majorBidi" w:hAnsiTheme="majorBidi" w:cstheme="majorBidi"/>
          <w:szCs w:val="20"/>
        </w:rPr>
        <w:t>, 2023).</w:t>
      </w:r>
    </w:p>
    <w:p w14:paraId="03F3EE89" w14:textId="77777777" w:rsidR="00406B48" w:rsidRPr="00406B48" w:rsidRDefault="00406B48" w:rsidP="00406B48">
      <w:pPr>
        <w:rPr>
          <w:rFonts w:asciiTheme="majorBidi" w:hAnsiTheme="majorBidi" w:cstheme="majorBidi"/>
          <w:szCs w:val="20"/>
        </w:rPr>
      </w:pPr>
    </w:p>
    <w:p w14:paraId="4012BF55" w14:textId="77777777" w:rsidR="00406B48" w:rsidRPr="00406B48" w:rsidRDefault="00406B48" w:rsidP="00406B48">
      <w:pPr>
        <w:rPr>
          <w:rFonts w:asciiTheme="majorBidi" w:hAnsiTheme="majorBidi" w:cstheme="majorBidi"/>
          <w:szCs w:val="20"/>
        </w:rPr>
      </w:pP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önemi gıda üretiminin ötesine uzanarak toplumsal değişim için bir araç görevi görür, topluluk bağlarını güçlendirir, tüketici farkındalığını artırır ve tarımsal ekolojik uygulamaları teşvik eder (</w:t>
      </w:r>
      <w:proofErr w:type="spellStart"/>
      <w:r w:rsidRPr="00406B48">
        <w:rPr>
          <w:rFonts w:asciiTheme="majorBidi" w:hAnsiTheme="majorBidi" w:cstheme="majorBidi"/>
          <w:szCs w:val="20"/>
        </w:rPr>
        <w:t>Fomina</w:t>
      </w:r>
      <w:proofErr w:type="spellEnd"/>
      <w:r w:rsidRPr="00406B48">
        <w:rPr>
          <w:rFonts w:asciiTheme="majorBidi" w:hAnsiTheme="majorBidi" w:cstheme="majorBidi"/>
          <w:szCs w:val="20"/>
        </w:rPr>
        <w:t xml:space="preserve"> ve ark., 2022). Ancak, ekonomik sürdürülebilirlik, erişilebilirlik ve ölçeklenebilirlik açısından zorluklar da söz konusudur. Birçok TDT girişimi stabil olmayan üyelik, mevsimsel üretime bağımlılık ve sınırlı destekler nedeniyle finansal istikrarla mücadele etmektedir (Medici ve ark., 2021). Ayrıca, TDT üyeliği genellikle daha yüksek gelirli nüfuslara doğru kaydığı ve kapsayıcılığını sınırladığı için sosyal adalet sorunları da ortaya </w:t>
      </w:r>
      <w:proofErr w:type="spellStart"/>
      <w:r w:rsidRPr="00406B48">
        <w:rPr>
          <w:rFonts w:asciiTheme="majorBidi" w:hAnsiTheme="majorBidi" w:cstheme="majorBidi"/>
          <w:szCs w:val="20"/>
        </w:rPr>
        <w:t>çıkmkatadır</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Misra</w:t>
      </w:r>
      <w:proofErr w:type="spellEnd"/>
      <w:r w:rsidRPr="00406B48">
        <w:rPr>
          <w:rFonts w:asciiTheme="majorBidi" w:hAnsiTheme="majorBidi" w:cstheme="majorBidi"/>
          <w:szCs w:val="20"/>
        </w:rPr>
        <w:t xml:space="preserve">, 2023). Bu zorlukların ele alınması, </w:t>
      </w: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endüstriyel tarıma ölçeklenebilir bir alternatif haline gelmesi ve sürdürülebilir, yerel gıda sistemlerinin herkes için erişilebilir olmasını sağlaması için çok önemlidir.</w:t>
      </w:r>
    </w:p>
    <w:p w14:paraId="2A42F73F" w14:textId="77777777" w:rsidR="00406B48" w:rsidRPr="00406B48" w:rsidRDefault="00406B48" w:rsidP="00406B48">
      <w:pPr>
        <w:rPr>
          <w:rFonts w:asciiTheme="majorBidi" w:hAnsiTheme="majorBidi" w:cstheme="majorBidi"/>
          <w:szCs w:val="20"/>
        </w:rPr>
      </w:pPr>
    </w:p>
    <w:p w14:paraId="6613FDC8"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TDT gelişmeye devam ederken, çevresel, ekonomik ve sosyal boyutlarını anlamak, sürdürülebilir ve dayanıklı gıda sistemlerini destekleyen politikaları ve uygulamaları ilerletmek için elzemdir. Bu makale, mevcut sınırlamalarını ve gelecekteki beklentilerini ele alırken </w:t>
      </w: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gıda üretimi ve dağıtımı için dönüştürücü bir model olarak potansiyelini keşfetmeyi amaçlamaktadır.</w:t>
      </w:r>
    </w:p>
    <w:p w14:paraId="27FBCFF4" w14:textId="77777777" w:rsidR="00406B48" w:rsidRPr="00406B48" w:rsidRDefault="00406B48" w:rsidP="00406B48">
      <w:pPr>
        <w:rPr>
          <w:rFonts w:asciiTheme="majorBidi" w:hAnsiTheme="majorBidi" w:cstheme="majorBidi"/>
          <w:szCs w:val="20"/>
        </w:rPr>
      </w:pPr>
    </w:p>
    <w:p w14:paraId="02658582" w14:textId="77777777" w:rsidR="00406B48" w:rsidRPr="00406B48" w:rsidRDefault="00406B48" w:rsidP="00406B48">
      <w:pPr>
        <w:rPr>
          <w:rFonts w:asciiTheme="majorBidi" w:hAnsiTheme="majorBidi" w:cstheme="majorBidi"/>
          <w:b/>
          <w:szCs w:val="20"/>
        </w:rPr>
      </w:pPr>
      <w:r w:rsidRPr="00406B48">
        <w:rPr>
          <w:rFonts w:asciiTheme="majorBidi" w:hAnsiTheme="majorBidi" w:cstheme="majorBidi"/>
          <w:b/>
          <w:szCs w:val="20"/>
        </w:rPr>
        <w:t>TDT Modelinin Temel İlkeleri</w:t>
      </w:r>
    </w:p>
    <w:p w14:paraId="0BBF72BE" w14:textId="77777777" w:rsidR="00406B48" w:rsidRPr="00406B48" w:rsidRDefault="00406B48" w:rsidP="00406B48">
      <w:pPr>
        <w:rPr>
          <w:rFonts w:asciiTheme="majorBidi" w:hAnsiTheme="majorBidi" w:cstheme="majorBidi"/>
          <w:szCs w:val="20"/>
        </w:rPr>
      </w:pPr>
    </w:p>
    <w:p w14:paraId="4AA1A470"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sürdürülebilir ve yerelleştirilmiş gıda sistemleri oluşturmayı amaçlayan dönüştürücü bir gıda üretim ve dağıtım modelini temsil eder. Bu model özünde üreticiler için ekonomik güvenliği teşvik ederken tüketicilerin de taze, doğal, mevsimlik ve yerel olarak üretilen gıdalara erişimini sağlayan çiftçiler ve tüketiciler arasındaki doğrudan bir ortaklığa dayanır. TDT modeli üretici-tüketici ortaklıkları, küçük ölçekli çiftçiliğin ve toplum dayanışmasının güçlendirilmesi, yerel ve mevsimlik üretimin teşvik edilmesi ve ekonomik, sosyal ve çevresel sürdürülebilirliğe bağlılık gibi çeşitli temel ilkeler üzerine kurulmuştur.</w:t>
      </w:r>
    </w:p>
    <w:p w14:paraId="362E3D1D" w14:textId="77777777" w:rsidR="00406B48" w:rsidRPr="00406B48" w:rsidRDefault="00406B48" w:rsidP="00406B48">
      <w:pPr>
        <w:rPr>
          <w:rFonts w:asciiTheme="majorBidi" w:hAnsiTheme="majorBidi" w:cstheme="majorBidi"/>
          <w:szCs w:val="20"/>
        </w:rPr>
      </w:pPr>
    </w:p>
    <w:p w14:paraId="26EB4353"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Üretici-Tüketici Ortaklığı</w:t>
      </w:r>
    </w:p>
    <w:p w14:paraId="2A828D10" w14:textId="77777777" w:rsidR="00406B48" w:rsidRPr="00406B48" w:rsidRDefault="00406B48" w:rsidP="00406B48">
      <w:pPr>
        <w:rPr>
          <w:rFonts w:asciiTheme="majorBidi" w:hAnsiTheme="majorBidi" w:cstheme="majorBidi"/>
          <w:szCs w:val="20"/>
        </w:rPr>
      </w:pPr>
    </w:p>
    <w:p w14:paraId="6D6A6458" w14:textId="77777777" w:rsidR="00406B48" w:rsidRPr="00406B48" w:rsidRDefault="00406B48" w:rsidP="00406B48">
      <w:pPr>
        <w:rPr>
          <w:rFonts w:asciiTheme="majorBidi" w:hAnsiTheme="majorBidi" w:cstheme="majorBidi"/>
          <w:szCs w:val="20"/>
        </w:rPr>
      </w:pPr>
      <w:proofErr w:type="spellStart"/>
      <w:r w:rsidRPr="00406B48">
        <w:rPr>
          <w:rFonts w:asciiTheme="majorBidi" w:hAnsiTheme="majorBidi" w:cstheme="majorBidi"/>
          <w:szCs w:val="20"/>
        </w:rPr>
        <w:t>TDT'nin</w:t>
      </w:r>
      <w:proofErr w:type="spellEnd"/>
      <w:r w:rsidRPr="00406B48">
        <w:rPr>
          <w:rFonts w:asciiTheme="majorBidi" w:hAnsiTheme="majorBidi" w:cstheme="majorBidi"/>
          <w:szCs w:val="20"/>
        </w:rPr>
        <w:t xml:space="preserve"> tanımlayıcı özelliği, üreticilerle tüketiciler arasındaki doğrudan ortaklıktır; burada toplum üyeleri, hasadın bir kısmı karşılığında bir çiftliği finansal olarak desteklerler. Birden fazla aracının yer aldığı geleneksel gıda tedarik zincirlerinin aksine, TDT çiftçiler ve tüketiciler arasında şeffaflık, güven ve riski paylaşımını teşvik eder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 Bu modelde mevsimlik ürünler için tüketiciler çiftçilere tohum, ekipman gibi tarımsal girdilere yatırım yapmak için ön ödeme yapmayı taahhüt eder finansal belirsizliği azaltırlar (</w:t>
      </w:r>
      <w:proofErr w:type="spellStart"/>
      <w:r w:rsidRPr="00406B48">
        <w:rPr>
          <w:rFonts w:asciiTheme="majorBidi" w:hAnsiTheme="majorBidi" w:cstheme="majorBidi"/>
          <w:szCs w:val="20"/>
        </w:rPr>
        <w:t>Cechin</w:t>
      </w:r>
      <w:proofErr w:type="spellEnd"/>
      <w:r w:rsidRPr="00406B48">
        <w:rPr>
          <w:rFonts w:asciiTheme="majorBidi" w:hAnsiTheme="majorBidi" w:cstheme="majorBidi"/>
          <w:szCs w:val="20"/>
        </w:rPr>
        <w:t xml:space="preserve"> ve ark., 2021).</w:t>
      </w:r>
    </w:p>
    <w:p w14:paraId="25987364" w14:textId="77777777" w:rsidR="00406B48" w:rsidRPr="00406B48" w:rsidRDefault="00406B48" w:rsidP="00406B48">
      <w:pPr>
        <w:rPr>
          <w:rFonts w:asciiTheme="majorBidi" w:hAnsiTheme="majorBidi" w:cstheme="majorBidi"/>
          <w:szCs w:val="20"/>
        </w:rPr>
      </w:pPr>
    </w:p>
    <w:p w14:paraId="648F7AB3"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Bu düzenleme ayrıca, pasif alıcılar yerine gıda üretiminde aktif katılımcılar haline gelen tüketiciler arasında bir sorumluluk ve katılım duygusunu da teşvik eder. Bazı TDT modelleri, tüketici üyeleri ekim, hasat ve dağıtım dahil olmak üzere doğrudan çiftlik faaliyetlerine dahil ederek üretici-tüketici bağlantısını daha da güçlendirmektedirler (</w:t>
      </w:r>
      <w:proofErr w:type="spellStart"/>
      <w:r w:rsidRPr="00406B48">
        <w:rPr>
          <w:rFonts w:asciiTheme="majorBidi" w:hAnsiTheme="majorBidi" w:cstheme="majorBidi"/>
          <w:szCs w:val="20"/>
        </w:rPr>
        <w:t>Takagi</w:t>
      </w:r>
      <w:proofErr w:type="spellEnd"/>
      <w:r w:rsidRPr="00406B48">
        <w:rPr>
          <w:rFonts w:asciiTheme="majorBidi" w:hAnsiTheme="majorBidi" w:cstheme="majorBidi"/>
          <w:szCs w:val="20"/>
        </w:rPr>
        <w:t xml:space="preserve"> vd., 2024). Ayrıca </w:t>
      </w:r>
      <w:proofErr w:type="gramStart"/>
      <w:r w:rsidRPr="00406B48">
        <w:rPr>
          <w:rFonts w:asciiTheme="majorBidi" w:hAnsiTheme="majorBidi" w:cstheme="majorBidi"/>
          <w:szCs w:val="20"/>
        </w:rPr>
        <w:t>TDT,</w:t>
      </w:r>
      <w:proofErr w:type="gramEnd"/>
      <w:r w:rsidRPr="00406B48">
        <w:rPr>
          <w:rFonts w:asciiTheme="majorBidi" w:hAnsiTheme="majorBidi" w:cstheme="majorBidi"/>
          <w:szCs w:val="20"/>
        </w:rPr>
        <w:t xml:space="preserve"> hem çiftçiler hem de tüketiciler için adil bir fiyatlandırmayı teşvik ederek endüstriyel tarımın aşırı yüksek fiyatlandırma yapılarından uzaklaşır (</w:t>
      </w:r>
      <w:proofErr w:type="spellStart"/>
      <w:r w:rsidRPr="00406B48">
        <w:rPr>
          <w:rFonts w:asciiTheme="majorBidi" w:hAnsiTheme="majorBidi" w:cstheme="majorBidi"/>
          <w:szCs w:val="20"/>
        </w:rPr>
        <w:t>Degens</w:t>
      </w:r>
      <w:proofErr w:type="spellEnd"/>
      <w:r w:rsidRPr="00406B48">
        <w:rPr>
          <w:rFonts w:asciiTheme="majorBidi" w:hAnsiTheme="majorBidi" w:cstheme="majorBidi"/>
          <w:szCs w:val="20"/>
        </w:rPr>
        <w:t xml:space="preserve"> ve ark., 2023).</w:t>
      </w:r>
    </w:p>
    <w:p w14:paraId="6F6307C8" w14:textId="77777777" w:rsidR="00406B48" w:rsidRPr="00406B48" w:rsidRDefault="00406B48" w:rsidP="00406B48">
      <w:pPr>
        <w:rPr>
          <w:rFonts w:asciiTheme="majorBidi" w:hAnsiTheme="majorBidi" w:cstheme="majorBidi"/>
          <w:szCs w:val="20"/>
        </w:rPr>
      </w:pPr>
    </w:p>
    <w:p w14:paraId="452E6CEE"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Küçük Ölçekli Çiftçiliği ve Topluluk Dayanışmasını Güçlendirme</w:t>
      </w:r>
    </w:p>
    <w:p w14:paraId="2115C83F" w14:textId="77777777" w:rsidR="00406B48" w:rsidRPr="00406B48" w:rsidRDefault="00406B48" w:rsidP="00406B48">
      <w:pPr>
        <w:rPr>
          <w:rFonts w:asciiTheme="majorBidi" w:hAnsiTheme="majorBidi" w:cstheme="majorBidi"/>
          <w:szCs w:val="20"/>
        </w:rPr>
      </w:pPr>
    </w:p>
    <w:p w14:paraId="5BAFCDEF"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genellikle endüstriyel tarım işletmelerine karşı rekabet etmekte zorlanan küçük ölçekli çiftçileri desteklemede önemli bir rol oynar. TDT, istikrarlı bir müşteri tabanı sağlayarak ve piyasa belirsizliklerini azaltarak küçük çiftçilere piyasa dalgalanmalarına karşı finansal güvenlik ve dayanıklılık sağlar (</w:t>
      </w:r>
      <w:proofErr w:type="spellStart"/>
      <w:r w:rsidRPr="00406B48">
        <w:rPr>
          <w:rFonts w:asciiTheme="majorBidi" w:hAnsiTheme="majorBidi" w:cstheme="majorBidi"/>
          <w:szCs w:val="20"/>
        </w:rPr>
        <w:t>Egli</w:t>
      </w:r>
      <w:proofErr w:type="spellEnd"/>
      <w:r w:rsidRPr="00406B48">
        <w:rPr>
          <w:rFonts w:asciiTheme="majorBidi" w:hAnsiTheme="majorBidi" w:cstheme="majorBidi"/>
          <w:szCs w:val="20"/>
        </w:rPr>
        <w:t xml:space="preserve"> ve ark., 2023). Araştırmalar, TDT çiftliklerinin uzun vadeli çiftlik sürdürülebilirliğine ve çevresel yöneticiliğe katkıda bulunan tarımsal ekolojik uygulamaları, ürün çeşitlendirmesini ve sürdürülebilir arazi yönetimini uygulama olasılığının endüstriyel işletmelere göre daha yüksek olduğunu göstermektedir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w:t>
      </w:r>
    </w:p>
    <w:p w14:paraId="027C3ABF" w14:textId="77777777" w:rsidR="00406B48" w:rsidRPr="00406B48" w:rsidRDefault="00406B48" w:rsidP="00406B48">
      <w:pPr>
        <w:rPr>
          <w:rFonts w:asciiTheme="majorBidi" w:hAnsiTheme="majorBidi" w:cstheme="majorBidi"/>
          <w:szCs w:val="20"/>
        </w:rPr>
      </w:pPr>
    </w:p>
    <w:p w14:paraId="72E65A98"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Ekonomik faydaların ötesinde, TDT daha güçlü toplum bağlarını teşvik ederek tüketiciler ve üreticiler arasında dayanışma ağları oluşturur. TDT gruplarının üyeleri genellikle çiftlik ziyaretleri, eğitim atölyeleri ve toplum etkinlikleri düzenleyerek gıda üretimi ve çevre koruma konusunda kolektif bir sorumluluk duygusunu güçlendirir (</w:t>
      </w:r>
      <w:proofErr w:type="spellStart"/>
      <w:r w:rsidRPr="00406B48">
        <w:rPr>
          <w:rFonts w:asciiTheme="majorBidi" w:hAnsiTheme="majorBidi" w:cstheme="majorBidi"/>
          <w:szCs w:val="20"/>
        </w:rPr>
        <w:t>Takagi</w:t>
      </w:r>
      <w:proofErr w:type="spellEnd"/>
      <w:r w:rsidRPr="00406B48">
        <w:rPr>
          <w:rFonts w:asciiTheme="majorBidi" w:hAnsiTheme="majorBidi" w:cstheme="majorBidi"/>
          <w:szCs w:val="20"/>
        </w:rPr>
        <w:t xml:space="preserve"> ve ark., 2024). Topluluk odaklı bu yaklaşım, tüketicilerin gıda kaynaklarından koptuğu endüstriyel gıda sistemlerinin neden olduğu yabancılaşmanın önlenmesine de yardımcı olur (</w:t>
      </w:r>
      <w:proofErr w:type="spellStart"/>
      <w:r w:rsidRPr="00406B48">
        <w:rPr>
          <w:rFonts w:asciiTheme="majorBidi" w:hAnsiTheme="majorBidi" w:cstheme="majorBidi"/>
          <w:szCs w:val="20"/>
        </w:rPr>
        <w:t>Voge</w:t>
      </w:r>
      <w:proofErr w:type="spellEnd"/>
      <w:r w:rsidRPr="00406B48">
        <w:rPr>
          <w:rFonts w:asciiTheme="majorBidi" w:hAnsiTheme="majorBidi" w:cstheme="majorBidi"/>
          <w:szCs w:val="20"/>
        </w:rPr>
        <w:t xml:space="preserve"> ve ark., 2023).</w:t>
      </w:r>
    </w:p>
    <w:p w14:paraId="0A2E75AE" w14:textId="77777777" w:rsidR="00406B48" w:rsidRPr="00406B48" w:rsidRDefault="00406B48" w:rsidP="00406B48">
      <w:pPr>
        <w:rPr>
          <w:rFonts w:asciiTheme="majorBidi" w:hAnsiTheme="majorBidi" w:cstheme="majorBidi"/>
          <w:szCs w:val="20"/>
        </w:rPr>
      </w:pPr>
    </w:p>
    <w:p w14:paraId="33655360"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Yerel ve Mevsimlik Üretimin Teşviki</w:t>
      </w:r>
    </w:p>
    <w:p w14:paraId="513C686F" w14:textId="77777777" w:rsidR="00406B48" w:rsidRPr="00406B48" w:rsidRDefault="00406B48" w:rsidP="00406B48">
      <w:pPr>
        <w:rPr>
          <w:rFonts w:asciiTheme="majorBidi" w:hAnsiTheme="majorBidi" w:cstheme="majorBidi"/>
          <w:szCs w:val="20"/>
        </w:rPr>
      </w:pPr>
    </w:p>
    <w:p w14:paraId="157F4D02" w14:textId="77777777" w:rsidR="00406B48" w:rsidRPr="00406B48" w:rsidRDefault="00406B48" w:rsidP="00406B48">
      <w:pPr>
        <w:rPr>
          <w:rFonts w:asciiTheme="majorBidi" w:hAnsiTheme="majorBidi" w:cstheme="majorBidi"/>
          <w:szCs w:val="20"/>
        </w:rPr>
      </w:pP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temel ilkelerinden bir diğeri yerel ve mevsimlik gıda üretimine vurgu yapmak, uzun mesafeli taşımacılık ve büyük ölçekli gıda dağıtımıyla ilişkili çevresel ayak izini azaltmaktır. TDT, gıdayı yerel olarak tedarik ederek gıda tedarik zincirinin uzunluğundan kaynaklanan karbon emisyonlarını en aza indirir, bölgesel gıda ekonomilerini destekler ve yerel gıda güvenliğini artırır (</w:t>
      </w:r>
      <w:proofErr w:type="spellStart"/>
      <w:r w:rsidRPr="00406B48">
        <w:rPr>
          <w:rFonts w:asciiTheme="majorBidi" w:hAnsiTheme="majorBidi" w:cstheme="majorBidi"/>
          <w:szCs w:val="20"/>
        </w:rPr>
        <w:t>Cechin</w:t>
      </w:r>
      <w:proofErr w:type="spellEnd"/>
      <w:r w:rsidRPr="00406B48">
        <w:rPr>
          <w:rFonts w:asciiTheme="majorBidi" w:hAnsiTheme="majorBidi" w:cstheme="majorBidi"/>
          <w:szCs w:val="20"/>
        </w:rPr>
        <w:t xml:space="preserve"> ve ark., 2021).</w:t>
      </w:r>
    </w:p>
    <w:p w14:paraId="4FBA01AB" w14:textId="77777777" w:rsidR="00406B48" w:rsidRPr="00406B48" w:rsidRDefault="00406B48" w:rsidP="00406B48">
      <w:pPr>
        <w:rPr>
          <w:rFonts w:asciiTheme="majorBidi" w:hAnsiTheme="majorBidi" w:cstheme="majorBidi"/>
          <w:szCs w:val="20"/>
        </w:rPr>
      </w:pPr>
    </w:p>
    <w:p w14:paraId="2DDEE2F3"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Ayrıca, TDT üyeleri beslenme alışkanlıklarını mevsimsel bulunabilirliğe göre ayarlayarak biyolojik çeşitliliği ve ekolojik dengeyi teşvik eder. Tek kültüre ve yıl boyunca bulunabilirliğe öncelik veren endüstriyel tarımın aksine, TDT yerel iklimlere uyarlanmış, çeşitli, besin açısından zengin ürünlerin tüketimini teşvik eder (</w:t>
      </w:r>
      <w:proofErr w:type="spellStart"/>
      <w:r w:rsidRPr="00406B48">
        <w:rPr>
          <w:rFonts w:asciiTheme="majorBidi" w:hAnsiTheme="majorBidi" w:cstheme="majorBidi"/>
          <w:szCs w:val="20"/>
        </w:rPr>
        <w:t>Takagi</w:t>
      </w:r>
      <w:proofErr w:type="spellEnd"/>
      <w:r w:rsidRPr="00406B48">
        <w:rPr>
          <w:rFonts w:asciiTheme="majorBidi" w:hAnsiTheme="majorBidi" w:cstheme="majorBidi"/>
          <w:szCs w:val="20"/>
        </w:rPr>
        <w:t xml:space="preserve"> ve ark., 2024). Tüketiciler ayrıca geleneksel çiftçilik bilgisi ve sürdürülebilir yetiştirme uygulamalarına daha fazla değer verir ve tüketim modellerinde uzun vadeli değişimleri teşvik eder (</w:t>
      </w:r>
      <w:proofErr w:type="spellStart"/>
      <w:r w:rsidRPr="00406B48">
        <w:rPr>
          <w:rFonts w:asciiTheme="majorBidi" w:hAnsiTheme="majorBidi" w:cstheme="majorBidi"/>
          <w:szCs w:val="20"/>
        </w:rPr>
        <w:t>Fomina</w:t>
      </w:r>
      <w:proofErr w:type="spellEnd"/>
      <w:r w:rsidRPr="00406B48">
        <w:rPr>
          <w:rFonts w:asciiTheme="majorBidi" w:hAnsiTheme="majorBidi" w:cstheme="majorBidi"/>
          <w:szCs w:val="20"/>
        </w:rPr>
        <w:t xml:space="preserve"> ve ark., 2022).</w:t>
      </w:r>
    </w:p>
    <w:p w14:paraId="5AB55858" w14:textId="77777777" w:rsidR="00406B48" w:rsidRPr="00406B48" w:rsidRDefault="00406B48" w:rsidP="00406B48">
      <w:pPr>
        <w:rPr>
          <w:rFonts w:asciiTheme="majorBidi" w:hAnsiTheme="majorBidi" w:cstheme="majorBidi"/>
          <w:szCs w:val="20"/>
        </w:rPr>
      </w:pPr>
    </w:p>
    <w:p w14:paraId="7A0B2086"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Ekonomik, Sosyal ve Çevresel Sürdürülebilirlik</w:t>
      </w:r>
    </w:p>
    <w:p w14:paraId="17EBBEDA" w14:textId="77777777" w:rsidR="00406B48" w:rsidRPr="00406B48" w:rsidRDefault="00406B48" w:rsidP="00406B48">
      <w:pPr>
        <w:rPr>
          <w:rFonts w:asciiTheme="majorBidi" w:hAnsiTheme="majorBidi" w:cstheme="majorBidi"/>
          <w:szCs w:val="20"/>
        </w:rPr>
      </w:pPr>
    </w:p>
    <w:p w14:paraId="4A056293"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ekonomik, sosyal ve çevresel hususları tek bir çerçeveye entegre ederek bütünsel sürdürülebilirlik için bir model görevi görür.</w:t>
      </w:r>
    </w:p>
    <w:p w14:paraId="4BA36FC7" w14:textId="77777777" w:rsidR="00406B48" w:rsidRPr="00406B48" w:rsidRDefault="00406B48" w:rsidP="00406B48">
      <w:pPr>
        <w:rPr>
          <w:rFonts w:asciiTheme="majorBidi" w:hAnsiTheme="majorBidi" w:cstheme="majorBidi"/>
          <w:szCs w:val="20"/>
        </w:rPr>
      </w:pPr>
    </w:p>
    <w:p w14:paraId="5803FEFB"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Ekonomik Sürdürülebilirlik: TDT, üretim başlamadan önce garantili satışlar sağlayarak çiftçilere finansal istikrar sağlar ve dalgalanan piyasa fiyatlarına olan bağımlılığı azaltır (</w:t>
      </w:r>
      <w:proofErr w:type="spellStart"/>
      <w:r w:rsidRPr="00406B48">
        <w:rPr>
          <w:rFonts w:asciiTheme="majorBidi" w:hAnsiTheme="majorBidi" w:cstheme="majorBidi"/>
          <w:szCs w:val="20"/>
        </w:rPr>
        <w:t>Egli</w:t>
      </w:r>
      <w:proofErr w:type="spellEnd"/>
      <w:r w:rsidRPr="00406B48">
        <w:rPr>
          <w:rFonts w:asciiTheme="majorBidi" w:hAnsiTheme="majorBidi" w:cstheme="majorBidi"/>
          <w:szCs w:val="20"/>
        </w:rPr>
        <w:t xml:space="preserve"> ve ark., 2023). Çalışmalar, TDT çiftliklerinin, özellikle kooperatif veya toplum destekli çerçeveler içinde faaliyet gösterdiklerinde, geleneksel küçük çiftliklere göre daha yüksek ekonomik uygulanabilirliğe sahip olma eğiliminde olduğunu göstermektedir (</w:t>
      </w:r>
      <w:proofErr w:type="spellStart"/>
      <w:r w:rsidRPr="00406B48">
        <w:rPr>
          <w:rFonts w:asciiTheme="majorBidi" w:hAnsiTheme="majorBidi" w:cstheme="majorBidi"/>
          <w:szCs w:val="20"/>
        </w:rPr>
        <w:t>Cechin</w:t>
      </w:r>
      <w:proofErr w:type="spellEnd"/>
      <w:r w:rsidRPr="00406B48">
        <w:rPr>
          <w:rFonts w:asciiTheme="majorBidi" w:hAnsiTheme="majorBidi" w:cstheme="majorBidi"/>
          <w:szCs w:val="20"/>
        </w:rPr>
        <w:t xml:space="preserve"> ve ark., 2021).</w:t>
      </w:r>
    </w:p>
    <w:p w14:paraId="2C59CD49" w14:textId="77777777" w:rsidR="00406B48" w:rsidRPr="00406B48" w:rsidRDefault="00406B48" w:rsidP="00406B48">
      <w:pPr>
        <w:rPr>
          <w:rFonts w:asciiTheme="majorBidi" w:hAnsiTheme="majorBidi" w:cstheme="majorBidi"/>
          <w:szCs w:val="20"/>
        </w:rPr>
      </w:pPr>
    </w:p>
    <w:p w14:paraId="0C2524CB"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Sosyal Sürdürülebilirlik: TDT modeli, düşük gelirli tüketiciler için maliyet dengeleme programları sunarak ekonomik boşlukları kapatmaya yardımcı olarak toplumsal dayanıklılığı ve kapsayıcılığı teşvik eder (</w:t>
      </w:r>
      <w:proofErr w:type="spellStart"/>
      <w:r w:rsidRPr="00406B48">
        <w:rPr>
          <w:rFonts w:asciiTheme="majorBidi" w:hAnsiTheme="majorBidi" w:cstheme="majorBidi"/>
          <w:szCs w:val="20"/>
        </w:rPr>
        <w:t>Jilcott</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Pitts</w:t>
      </w:r>
      <w:proofErr w:type="spellEnd"/>
      <w:r w:rsidRPr="00406B48">
        <w:rPr>
          <w:rFonts w:asciiTheme="majorBidi" w:hAnsiTheme="majorBidi" w:cstheme="majorBidi"/>
          <w:szCs w:val="20"/>
        </w:rPr>
        <w:t xml:space="preserve"> ve ark., 2022). Ancak, üyelik ücretleri bazı haneler için engelleyici olabileceğinden (</w:t>
      </w:r>
      <w:proofErr w:type="spellStart"/>
      <w:r w:rsidRPr="00406B48">
        <w:rPr>
          <w:rFonts w:asciiTheme="majorBidi" w:hAnsiTheme="majorBidi" w:cstheme="majorBidi"/>
          <w:szCs w:val="20"/>
        </w:rPr>
        <w:t>Takagi</w:t>
      </w:r>
      <w:proofErr w:type="spellEnd"/>
      <w:r w:rsidRPr="00406B48">
        <w:rPr>
          <w:rFonts w:asciiTheme="majorBidi" w:hAnsiTheme="majorBidi" w:cstheme="majorBidi"/>
          <w:szCs w:val="20"/>
        </w:rPr>
        <w:t xml:space="preserve"> ve ark., 2024), </w:t>
      </w: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düşük gelirli gruplara erişilebilirliği konusunda zorluklar devam etmektedir.</w:t>
      </w:r>
    </w:p>
    <w:p w14:paraId="080126DD" w14:textId="77777777" w:rsidR="00406B48" w:rsidRPr="00406B48" w:rsidRDefault="00406B48" w:rsidP="00406B48">
      <w:pPr>
        <w:rPr>
          <w:rFonts w:asciiTheme="majorBidi" w:hAnsiTheme="majorBidi" w:cstheme="majorBidi"/>
          <w:szCs w:val="20"/>
        </w:rPr>
      </w:pPr>
    </w:p>
    <w:p w14:paraId="2F3C98B8"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lastRenderedPageBreak/>
        <w:t>Çevresel Sürdürülebilirlik: Endüstriyel tarımla karşılaştırıldığında, TDT çiftlikleri daha yüksek kaynak verimliliği, daha düşük sera gazı emisyonları ve iyileştirilmiş toprak sağlığı göstermektedir (</w:t>
      </w:r>
      <w:proofErr w:type="spellStart"/>
      <w:r w:rsidRPr="00406B48">
        <w:rPr>
          <w:rFonts w:asciiTheme="majorBidi" w:hAnsiTheme="majorBidi" w:cstheme="majorBidi"/>
          <w:szCs w:val="20"/>
        </w:rPr>
        <w:t>Egli</w:t>
      </w:r>
      <w:proofErr w:type="spellEnd"/>
      <w:r w:rsidRPr="00406B48">
        <w:rPr>
          <w:rFonts w:asciiTheme="majorBidi" w:hAnsiTheme="majorBidi" w:cstheme="majorBidi"/>
          <w:szCs w:val="20"/>
        </w:rPr>
        <w:t xml:space="preserve"> ark., 2023). Birçok TDT girişimi, uzun vadeli ekolojik dengeye katkıda bulunan permakültür ilkelerini, organik çiftçiliği ve düşük girdili tarım tekniklerini uygulamaktadır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w:t>
      </w:r>
    </w:p>
    <w:p w14:paraId="42BB99AB" w14:textId="77777777" w:rsidR="00406B48" w:rsidRPr="00406B48" w:rsidRDefault="00406B48" w:rsidP="00406B48">
      <w:pPr>
        <w:rPr>
          <w:rFonts w:asciiTheme="majorBidi" w:hAnsiTheme="majorBidi" w:cstheme="majorBidi"/>
          <w:szCs w:val="20"/>
        </w:rPr>
      </w:pPr>
    </w:p>
    <w:p w14:paraId="32031242" w14:textId="77777777" w:rsidR="00406B48" w:rsidRPr="00406B48" w:rsidRDefault="00406B48" w:rsidP="00406B48">
      <w:pPr>
        <w:rPr>
          <w:rFonts w:asciiTheme="majorBidi" w:hAnsiTheme="majorBidi" w:cstheme="majorBidi"/>
          <w:b/>
          <w:szCs w:val="20"/>
        </w:rPr>
      </w:pPr>
      <w:r w:rsidRPr="00406B48">
        <w:rPr>
          <w:rFonts w:asciiTheme="majorBidi" w:hAnsiTheme="majorBidi" w:cstheme="majorBidi"/>
          <w:b/>
          <w:szCs w:val="20"/>
        </w:rPr>
        <w:t>Topluluk Destekli Tarımın (TDT) Faydaları</w:t>
      </w:r>
    </w:p>
    <w:p w14:paraId="3AE03F59" w14:textId="77777777" w:rsidR="00406B48" w:rsidRPr="00406B48" w:rsidRDefault="00406B48" w:rsidP="00406B48">
      <w:pPr>
        <w:rPr>
          <w:rFonts w:asciiTheme="majorBidi" w:hAnsiTheme="majorBidi" w:cstheme="majorBidi"/>
          <w:szCs w:val="20"/>
        </w:rPr>
      </w:pPr>
    </w:p>
    <w:p w14:paraId="47EB1D36"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Topluluk Destekli Tarım (TDT) ekonomik, sosyal ve çevresel faydalar sunarak endüstriyel gıda sistemlerine uygulanabilir bir alternatif olarak ortaya çıkmıştır. Çiftçiler ve tüketiciler arasında doğrudan ortaklıklar kuran TDT, yerel ekonomileri güçlendirir, küçük ölçekli çiftçileri destekler ve sürdürülebilir tarım uygulamalarını teşvik eder. Bu bölümde küçük çiftçileri desteklemeye, ekonomik ve sosyal etkilere ve çevresel sürdürülebilirliğe odaklanarak </w:t>
      </w: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temel faydalarını incelenecektir.</w:t>
      </w:r>
    </w:p>
    <w:p w14:paraId="21CC7F54" w14:textId="77777777" w:rsidR="00406B48" w:rsidRPr="00406B48" w:rsidRDefault="00406B48" w:rsidP="00406B48">
      <w:pPr>
        <w:rPr>
          <w:rFonts w:asciiTheme="majorBidi" w:hAnsiTheme="majorBidi" w:cstheme="majorBidi"/>
          <w:szCs w:val="20"/>
        </w:rPr>
      </w:pPr>
    </w:p>
    <w:p w14:paraId="3D3D83C5"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Küçük Ölçekli Çiftçileri Destekleme</w:t>
      </w:r>
    </w:p>
    <w:p w14:paraId="7BF4F6A0" w14:textId="77777777" w:rsidR="00406B48" w:rsidRPr="00406B48" w:rsidRDefault="00406B48" w:rsidP="00406B48">
      <w:pPr>
        <w:rPr>
          <w:rFonts w:asciiTheme="majorBidi" w:hAnsiTheme="majorBidi" w:cstheme="majorBidi"/>
          <w:szCs w:val="20"/>
        </w:rPr>
      </w:pP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temel avantajlarından birisi küçük ölçekli çiftçilere ekonomik istikrar sağlayarak onları piyasa oynaklığından ve endüstriyel rekabetten koruma yeteneğidir. Karların dalgalanan toptan fiyatlar tarafından belirlendiği geleneksel piyasa tabanlı üreticiliğin aksine TDT çiftçileri üye tüketicilerden peşin ödemeler alarak öngörülebilir bir gelir sağlamış olur ve bu da tarımsal üretimle ilişkili finansal riskleri azaltır (</w:t>
      </w:r>
      <w:proofErr w:type="spellStart"/>
      <w:r w:rsidRPr="00406B48">
        <w:rPr>
          <w:rFonts w:asciiTheme="majorBidi" w:hAnsiTheme="majorBidi" w:cstheme="majorBidi"/>
          <w:szCs w:val="20"/>
        </w:rPr>
        <w:t>Cechin</w:t>
      </w:r>
      <w:proofErr w:type="spellEnd"/>
      <w:r w:rsidRPr="00406B48">
        <w:rPr>
          <w:rFonts w:asciiTheme="majorBidi" w:hAnsiTheme="majorBidi" w:cstheme="majorBidi"/>
          <w:szCs w:val="20"/>
        </w:rPr>
        <w:t xml:space="preserve"> ve ark., 2021). Ek olarak, TDT gelir akışlarını çeşitlendirerek çiftlik dayanıklılığını da artırır. Birçok TDT çiftliği, fazla ürünlerini piyasaya satabilir veya üretici pazarlarına katılır veya gelirlerini desteklemek için bazı eğitim programları sunabilir (Tay ve ark., 2024). Bu model küçük ölçekli çiftçilerin tarımsal ekolojik uygulamaları benimsemelerine, ürün çeşitliliğine odaklanmalarına ve verimi maksimize etme baskısı altında kalmadan sürdürülebilirlik adına uzun vadeli yatırımlar yapmalarına olanak tanır (</w:t>
      </w:r>
      <w:proofErr w:type="spellStart"/>
      <w:r w:rsidRPr="00406B48">
        <w:rPr>
          <w:rFonts w:asciiTheme="majorBidi" w:hAnsiTheme="majorBidi" w:cstheme="majorBidi"/>
          <w:szCs w:val="20"/>
        </w:rPr>
        <w:t>Egli</w:t>
      </w:r>
      <w:proofErr w:type="spellEnd"/>
      <w:r w:rsidRPr="00406B48">
        <w:rPr>
          <w:rFonts w:asciiTheme="majorBidi" w:hAnsiTheme="majorBidi" w:cstheme="majorBidi"/>
          <w:szCs w:val="20"/>
        </w:rPr>
        <w:t xml:space="preserve"> ve ark., 2023).</w:t>
      </w:r>
    </w:p>
    <w:p w14:paraId="7FA66510" w14:textId="77777777" w:rsidR="00406B48" w:rsidRPr="00406B48" w:rsidRDefault="00406B48" w:rsidP="00406B48">
      <w:pPr>
        <w:rPr>
          <w:rFonts w:asciiTheme="majorBidi" w:hAnsiTheme="majorBidi" w:cstheme="majorBidi"/>
          <w:szCs w:val="20"/>
        </w:rPr>
      </w:pPr>
    </w:p>
    <w:p w14:paraId="2D800A47"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ayrıca küçük ölçekli çiftçilere güçlü tüketici ilişkileri kurarak doğrudan iletişimi teşvik ederek ve üreticiler ile tüketiciler arasında güven ve sadakat duygusu yaratmaya yardımcı olur (</w:t>
      </w:r>
      <w:proofErr w:type="spellStart"/>
      <w:r w:rsidRPr="00406B48">
        <w:rPr>
          <w:rFonts w:asciiTheme="majorBidi" w:hAnsiTheme="majorBidi" w:cstheme="majorBidi"/>
          <w:szCs w:val="20"/>
        </w:rPr>
        <w:t>Voge</w:t>
      </w:r>
      <w:proofErr w:type="spellEnd"/>
      <w:r w:rsidRPr="00406B48">
        <w:rPr>
          <w:rFonts w:asciiTheme="majorBidi" w:hAnsiTheme="majorBidi" w:cstheme="majorBidi"/>
          <w:szCs w:val="20"/>
        </w:rPr>
        <w:t xml:space="preserve"> ve ark., 2023). Bu kişisel bağlantı TDT çiftçilerinin değişken dış alıcılar yerine kendi üyelerine güvenmeleri nedeniyle piyasa bağımlılığını azaltır.</w:t>
      </w:r>
    </w:p>
    <w:p w14:paraId="24171C30" w14:textId="77777777" w:rsidR="00406B48" w:rsidRPr="00406B48" w:rsidRDefault="00406B48" w:rsidP="00406B48">
      <w:pPr>
        <w:rPr>
          <w:rFonts w:asciiTheme="majorBidi" w:hAnsiTheme="majorBidi" w:cstheme="majorBidi"/>
          <w:szCs w:val="20"/>
        </w:rPr>
      </w:pPr>
    </w:p>
    <w:p w14:paraId="25A12179"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Ekonomik, Sosyal ve Çevresel Etkiler</w:t>
      </w:r>
    </w:p>
    <w:p w14:paraId="318DF61A" w14:textId="77777777" w:rsidR="00406B48" w:rsidRPr="00406B48" w:rsidRDefault="00406B48" w:rsidP="00406B48">
      <w:pPr>
        <w:rPr>
          <w:rFonts w:asciiTheme="majorBidi" w:hAnsiTheme="majorBidi" w:cstheme="majorBidi"/>
          <w:szCs w:val="20"/>
        </w:rPr>
      </w:pPr>
    </w:p>
    <w:p w14:paraId="2E270070"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Ekonomik Etkiler</w:t>
      </w:r>
    </w:p>
    <w:p w14:paraId="29489CFC"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sermayeyi büyük tarım işletmelerine yönlendirmek yerine topluluklar içinde tutarak yerel ekonomilere önemli ölçüde katkı sağlar (Medici ve ark., 2021). Çalışmalar TDT üyelerinin genellikle yerel gıdaya daha fazla harcama yaptığını ve üretici pazarları ve yerel esnaf ve zanaatkar gibi tamamlayıcı işletmeleri desteklediğini göstermektedir (</w:t>
      </w:r>
      <w:proofErr w:type="spellStart"/>
      <w:r w:rsidRPr="00406B48">
        <w:rPr>
          <w:rFonts w:asciiTheme="majorBidi" w:hAnsiTheme="majorBidi" w:cstheme="majorBidi"/>
          <w:szCs w:val="20"/>
        </w:rPr>
        <w:t>Egli</w:t>
      </w:r>
      <w:proofErr w:type="spellEnd"/>
      <w:r w:rsidRPr="00406B48">
        <w:rPr>
          <w:rFonts w:asciiTheme="majorBidi" w:hAnsiTheme="majorBidi" w:cstheme="majorBidi"/>
          <w:szCs w:val="20"/>
        </w:rPr>
        <w:t xml:space="preserve"> ve ark., 2023).</w:t>
      </w:r>
    </w:p>
    <w:p w14:paraId="61BB3048" w14:textId="77777777" w:rsidR="00406B48" w:rsidRPr="00406B48" w:rsidRDefault="00406B48" w:rsidP="00406B48">
      <w:pPr>
        <w:rPr>
          <w:rFonts w:asciiTheme="majorBidi" w:hAnsiTheme="majorBidi" w:cstheme="majorBidi"/>
          <w:szCs w:val="20"/>
        </w:rPr>
      </w:pPr>
    </w:p>
    <w:p w14:paraId="653837F5"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çiftlikleri ayrıca pazarlama ve ulaşım maliyetlerini azaltarak çiftçilerin finansal güvenliğini de iyileştirir. Doğrudan tüketiciye yönelik modeller aracıları ortadan kaldırarak çiftçilerin nihai satış fiyatından daha büyük bir pay almasını sağlarken üyelere rekabetçi fiyatlarla yüksek kaliteli ve taze gıda sunar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w:t>
      </w:r>
    </w:p>
    <w:p w14:paraId="38C7B13C" w14:textId="77777777" w:rsidR="00406B48" w:rsidRPr="00406B48" w:rsidRDefault="00406B48" w:rsidP="00406B48">
      <w:pPr>
        <w:rPr>
          <w:rFonts w:asciiTheme="majorBidi" w:hAnsiTheme="majorBidi" w:cstheme="majorBidi"/>
          <w:szCs w:val="20"/>
        </w:rPr>
      </w:pPr>
    </w:p>
    <w:p w14:paraId="5FE70E9B"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Dahası, TDT iş yaratma potansiyeliyle kırsal kalkınmada da rol oynar. Çalışmalar TDT çiftliklerinin endüstriyel çiftliklere kıyasla daha fazla yerel işgücü istihdam ettiğini ve adil ücretler sağladığını ve kırsal alanlarda ekonomik istikrara katkıda bulunduğunu göstermektedir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w:t>
      </w:r>
    </w:p>
    <w:p w14:paraId="3E2838E9" w14:textId="77777777" w:rsidR="00406B48" w:rsidRPr="00406B48" w:rsidRDefault="00406B48" w:rsidP="00406B48">
      <w:pPr>
        <w:rPr>
          <w:rFonts w:asciiTheme="majorBidi" w:hAnsiTheme="majorBidi" w:cstheme="majorBidi"/>
          <w:szCs w:val="20"/>
        </w:rPr>
      </w:pPr>
    </w:p>
    <w:p w14:paraId="281C0C00"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Sosyal Etkiler</w:t>
      </w:r>
    </w:p>
    <w:p w14:paraId="57052F2B"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gıda ve tarım sürdürülebilirliği konusunda tüketiciler ve çiftçilerden oluşan ağlar oluşturarak toplumsal katılımı ve sosyal uyumu teşvik eder. Tüketicilerin doğrudan bağlantılarının olmadığı geleneksel gıda sistemlerinin aksine TDT çiftlik ziyaretleri, eğitim atölyeleri ve gönüllü programları aracılığıyla katılımı teşvik eder (</w:t>
      </w:r>
      <w:proofErr w:type="spellStart"/>
      <w:r w:rsidRPr="00406B48">
        <w:rPr>
          <w:rFonts w:asciiTheme="majorBidi" w:hAnsiTheme="majorBidi" w:cstheme="majorBidi"/>
          <w:szCs w:val="20"/>
        </w:rPr>
        <w:t>Jilcott</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Pitts</w:t>
      </w:r>
      <w:proofErr w:type="spellEnd"/>
      <w:r w:rsidRPr="00406B48">
        <w:rPr>
          <w:rFonts w:asciiTheme="majorBidi" w:hAnsiTheme="majorBidi" w:cstheme="majorBidi"/>
          <w:szCs w:val="20"/>
        </w:rPr>
        <w:t xml:space="preserve"> ve ark., 2022).</w:t>
      </w:r>
    </w:p>
    <w:p w14:paraId="7CEF7649" w14:textId="77777777" w:rsidR="00406B48" w:rsidRPr="00406B48" w:rsidRDefault="00406B48" w:rsidP="00406B48">
      <w:pPr>
        <w:rPr>
          <w:rFonts w:asciiTheme="majorBidi" w:hAnsiTheme="majorBidi" w:cstheme="majorBidi"/>
          <w:szCs w:val="20"/>
        </w:rPr>
      </w:pPr>
    </w:p>
    <w:p w14:paraId="0999BD6B" w14:textId="77777777" w:rsidR="00406B48" w:rsidRPr="00406B48" w:rsidRDefault="00406B48" w:rsidP="00406B48">
      <w:pPr>
        <w:rPr>
          <w:rFonts w:asciiTheme="majorBidi" w:hAnsiTheme="majorBidi" w:cstheme="majorBidi"/>
          <w:szCs w:val="20"/>
        </w:rPr>
      </w:pPr>
      <w:proofErr w:type="spellStart"/>
      <w:r w:rsidRPr="00406B48">
        <w:rPr>
          <w:rFonts w:asciiTheme="majorBidi" w:hAnsiTheme="majorBidi" w:cstheme="majorBidi"/>
          <w:szCs w:val="20"/>
        </w:rPr>
        <w:t>TDT'ya</w:t>
      </w:r>
      <w:proofErr w:type="spellEnd"/>
      <w:r w:rsidRPr="00406B48">
        <w:rPr>
          <w:rFonts w:asciiTheme="majorBidi" w:hAnsiTheme="majorBidi" w:cstheme="majorBidi"/>
          <w:szCs w:val="20"/>
        </w:rPr>
        <w:t xml:space="preserve"> katılım üyelerin mevsimsel beslenme, sürdürülebilir tarım uygulamaları ve yerel çiftçileri desteklemenin sosyal değeri konusunda daha fazla farkındalık bildirmesiyle artan gıda okuryazarlığıyla ilişkilendirilmiştir (</w:t>
      </w:r>
      <w:proofErr w:type="spellStart"/>
      <w:r w:rsidRPr="00406B48">
        <w:rPr>
          <w:rFonts w:asciiTheme="majorBidi" w:hAnsiTheme="majorBidi" w:cstheme="majorBidi"/>
          <w:szCs w:val="20"/>
        </w:rPr>
        <w:t>Fomina</w:t>
      </w:r>
      <w:proofErr w:type="spellEnd"/>
      <w:r w:rsidRPr="00406B48">
        <w:rPr>
          <w:rFonts w:asciiTheme="majorBidi" w:hAnsiTheme="majorBidi" w:cstheme="majorBidi"/>
          <w:szCs w:val="20"/>
        </w:rPr>
        <w:t xml:space="preserve"> ve ark., 2022). Çalışmalar ayrıca TDT üyelerinin daha fazla taze ürün tükettikleri ve işlenmiş gıdalara olan bağımlılıklarını azalttıkları için artan bir refah seviyesi ve iyileşen beslenme alışkanlıkları yaşadıklarını göstermektedir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w:t>
      </w:r>
    </w:p>
    <w:p w14:paraId="6A045EC0" w14:textId="77777777" w:rsidR="00406B48" w:rsidRPr="00406B48" w:rsidRDefault="00406B48" w:rsidP="00406B48">
      <w:pPr>
        <w:rPr>
          <w:rFonts w:asciiTheme="majorBidi" w:hAnsiTheme="majorBidi" w:cstheme="majorBidi"/>
          <w:szCs w:val="20"/>
        </w:rPr>
      </w:pPr>
    </w:p>
    <w:p w14:paraId="44B3E462"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Ancak burada erişilebilirlik bir zorluk olmaya devam etmektedir. Birçok TDT programı hala öncelikli olarak orta ila üst gelir gruplarına hizmet etmekte ve düşük gelirli toplulukların katılımını sınırlamaktadır. Bu sorunu çözmek için bazı TDT çiftlikleri ekonomik olarak dezavantajlı grupların taze gıdaya daha kolay ulaşmasını sağlamak amacıyla maliyet dengeleme ve sübvansiyon programları </w:t>
      </w:r>
      <w:proofErr w:type="gramStart"/>
      <w:r w:rsidRPr="00406B48">
        <w:rPr>
          <w:rFonts w:asciiTheme="majorBidi" w:hAnsiTheme="majorBidi" w:cstheme="majorBidi"/>
          <w:szCs w:val="20"/>
        </w:rPr>
        <w:t>başlatmaktadırlar  (</w:t>
      </w:r>
      <w:proofErr w:type="spellStart"/>
      <w:proofErr w:type="gramEnd"/>
      <w:r w:rsidRPr="00406B48">
        <w:rPr>
          <w:rFonts w:asciiTheme="majorBidi" w:hAnsiTheme="majorBidi" w:cstheme="majorBidi"/>
          <w:szCs w:val="20"/>
        </w:rPr>
        <w:t>Egli</w:t>
      </w:r>
      <w:proofErr w:type="spellEnd"/>
      <w:r w:rsidRPr="00406B48">
        <w:rPr>
          <w:rFonts w:asciiTheme="majorBidi" w:hAnsiTheme="majorBidi" w:cstheme="majorBidi"/>
          <w:szCs w:val="20"/>
        </w:rPr>
        <w:t xml:space="preserve"> ve ark., 2023).</w:t>
      </w:r>
    </w:p>
    <w:p w14:paraId="444D6E60" w14:textId="77777777" w:rsidR="00406B48" w:rsidRPr="00406B48" w:rsidRDefault="00406B48" w:rsidP="00406B48">
      <w:pPr>
        <w:rPr>
          <w:rFonts w:asciiTheme="majorBidi" w:hAnsiTheme="majorBidi" w:cstheme="majorBidi"/>
          <w:szCs w:val="20"/>
        </w:rPr>
      </w:pPr>
    </w:p>
    <w:p w14:paraId="69902C7E" w14:textId="77777777" w:rsidR="00406B48" w:rsidRPr="00406B48" w:rsidRDefault="00406B48" w:rsidP="00406B48">
      <w:pPr>
        <w:rPr>
          <w:rFonts w:asciiTheme="majorBidi" w:hAnsiTheme="majorBidi" w:cstheme="majorBidi"/>
          <w:i/>
          <w:szCs w:val="20"/>
        </w:rPr>
      </w:pPr>
      <w:r w:rsidRPr="00406B48">
        <w:rPr>
          <w:rFonts w:asciiTheme="majorBidi" w:hAnsiTheme="majorBidi" w:cstheme="majorBidi"/>
          <w:i/>
          <w:szCs w:val="20"/>
        </w:rPr>
        <w:t>Çevresel Etkiler</w:t>
      </w:r>
    </w:p>
    <w:p w14:paraId="5B07D2E3"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çiftlikleri sentetik gübreler, pestisitler ve fosil yakıt yoğunluklu taşımacılık gibi endüstriyel tarımsal girdilere olan bağımlılığı azaltarak çevresel sürdürülebilirliğe katkıda bulunmaktadırlar. Geleneksel çiftçilikle karşılaştırıldığında TDT operasyonlarının şunları sağladığı gösterilmiştir:</w:t>
      </w:r>
    </w:p>
    <w:p w14:paraId="563224A2"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Gıda tedarik zincirini azaltarak nakliye maliyetlerini en aza indirip sera gazı emisyonlarını azaltmak (</w:t>
      </w:r>
      <w:proofErr w:type="spellStart"/>
      <w:r w:rsidRPr="00406B48">
        <w:rPr>
          <w:rFonts w:asciiTheme="majorBidi" w:hAnsiTheme="majorBidi" w:cstheme="majorBidi"/>
          <w:szCs w:val="20"/>
        </w:rPr>
        <w:t>Egli</w:t>
      </w:r>
      <w:proofErr w:type="spellEnd"/>
      <w:r w:rsidRPr="00406B48">
        <w:rPr>
          <w:rFonts w:asciiTheme="majorBidi" w:hAnsiTheme="majorBidi" w:cstheme="majorBidi"/>
          <w:szCs w:val="20"/>
        </w:rPr>
        <w:t xml:space="preserve"> ve ark., 2023). </w:t>
      </w:r>
    </w:p>
    <w:p w14:paraId="5CB43058"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Ürün rotasyonu, kompostlama ve organik çiftçilik yöntemleriyle toprak sağlığını iyileştirmek (Tay ve ark., 2024). </w:t>
      </w:r>
    </w:p>
    <w:p w14:paraId="07AF837A"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Endüstriyel monokültürlerin aksine, polikültür ve miras ürün çeşitlerini teşvik ederek biyoçeşitliliği artırmak (</w:t>
      </w:r>
      <w:proofErr w:type="spellStart"/>
      <w:r w:rsidRPr="00406B48">
        <w:rPr>
          <w:rFonts w:asciiTheme="majorBidi" w:hAnsiTheme="majorBidi" w:cstheme="majorBidi"/>
          <w:szCs w:val="20"/>
        </w:rPr>
        <w:t>Voge</w:t>
      </w:r>
      <w:proofErr w:type="spellEnd"/>
      <w:r w:rsidRPr="00406B48">
        <w:rPr>
          <w:rFonts w:asciiTheme="majorBidi" w:hAnsiTheme="majorBidi" w:cstheme="majorBidi"/>
          <w:szCs w:val="20"/>
        </w:rPr>
        <w:t xml:space="preserve"> ve ark., 2023).</w:t>
      </w:r>
    </w:p>
    <w:p w14:paraId="73539B2F"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"Kusurlu" ancak yenilebilir ürünlerin değerli olduğu doğrudan tüketiciye dağıtımı sağlayarak gıda israfını azaltmak (Medici ve ark., 2021). </w:t>
      </w:r>
    </w:p>
    <w:p w14:paraId="69755F4B"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TDT ayrıca üyelerin sürdürülebilir çiftçilik konusunda daha derin bir anlayış geliştirmesi ve çevre dostu gıda seçimlerine aktif olarak katılmasıyla tüketiciler arasında çevre bilincini de teşvik eder (</w:t>
      </w:r>
      <w:proofErr w:type="spellStart"/>
      <w:r w:rsidRPr="00406B48">
        <w:rPr>
          <w:rFonts w:asciiTheme="majorBidi" w:hAnsiTheme="majorBidi" w:cstheme="majorBidi"/>
          <w:szCs w:val="20"/>
        </w:rPr>
        <w:t>Jilcott</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Pitts</w:t>
      </w:r>
      <w:proofErr w:type="spellEnd"/>
      <w:r w:rsidRPr="00406B48">
        <w:rPr>
          <w:rFonts w:asciiTheme="majorBidi" w:hAnsiTheme="majorBidi" w:cstheme="majorBidi"/>
          <w:szCs w:val="20"/>
        </w:rPr>
        <w:t xml:space="preserve"> ve ark., 2022).</w:t>
      </w:r>
    </w:p>
    <w:p w14:paraId="56D5BEF3" w14:textId="77777777" w:rsidR="00406B48" w:rsidRPr="00406B48" w:rsidRDefault="00406B48" w:rsidP="00406B48">
      <w:pPr>
        <w:rPr>
          <w:rFonts w:asciiTheme="majorBidi" w:hAnsiTheme="majorBidi" w:cstheme="majorBidi"/>
          <w:szCs w:val="20"/>
        </w:rPr>
      </w:pPr>
    </w:p>
    <w:p w14:paraId="610B5009" w14:textId="77777777" w:rsidR="00406B48" w:rsidRPr="00406B48" w:rsidRDefault="00406B48" w:rsidP="00406B48">
      <w:pPr>
        <w:rPr>
          <w:rFonts w:asciiTheme="majorBidi" w:hAnsiTheme="majorBidi" w:cstheme="majorBidi"/>
          <w:b/>
          <w:szCs w:val="20"/>
        </w:rPr>
      </w:pPr>
      <w:r w:rsidRPr="00406B48">
        <w:rPr>
          <w:rFonts w:asciiTheme="majorBidi" w:hAnsiTheme="majorBidi" w:cstheme="majorBidi"/>
          <w:b/>
          <w:szCs w:val="20"/>
        </w:rPr>
        <w:t>Başarılı TDT Uygulamaları ve Başlıca Özellikleri</w:t>
      </w:r>
    </w:p>
    <w:p w14:paraId="0A0A485B" w14:textId="77777777" w:rsidR="00406B48" w:rsidRPr="00406B48" w:rsidRDefault="00406B48" w:rsidP="00406B48">
      <w:pPr>
        <w:rPr>
          <w:rFonts w:asciiTheme="majorBidi" w:hAnsiTheme="majorBidi" w:cstheme="majorBidi"/>
          <w:szCs w:val="20"/>
        </w:rPr>
      </w:pPr>
    </w:p>
    <w:p w14:paraId="478691CA"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Topluluk Destekli Tarım (TDT) üretici-tüketici ortaklıkları ve sürdürülebilir tarımsal üretimin temel ilkelerini koruyarak bu modeli yerel koşullara uyarlayan çeşitli bölgelerde başarıyla uygulanmıştır. İsviçre'de, Avrupa'nın en eski </w:t>
      </w:r>
      <w:proofErr w:type="spellStart"/>
      <w:r w:rsidRPr="00406B48">
        <w:rPr>
          <w:rFonts w:asciiTheme="majorBidi" w:hAnsiTheme="majorBidi" w:cstheme="majorBidi"/>
          <w:szCs w:val="20"/>
        </w:rPr>
        <w:t>TDT'larından</w:t>
      </w:r>
      <w:proofErr w:type="spellEnd"/>
      <w:r w:rsidRPr="00406B48">
        <w:rPr>
          <w:rFonts w:asciiTheme="majorBidi" w:hAnsiTheme="majorBidi" w:cstheme="majorBidi"/>
          <w:szCs w:val="20"/>
        </w:rPr>
        <w:t xml:space="preserve"> biri olan </w:t>
      </w:r>
      <w:proofErr w:type="spellStart"/>
      <w:r w:rsidRPr="00406B48">
        <w:rPr>
          <w:rFonts w:asciiTheme="majorBidi" w:hAnsiTheme="majorBidi" w:cstheme="majorBidi"/>
          <w:szCs w:val="20"/>
        </w:rPr>
        <w:t>Les</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Jardins</w:t>
      </w:r>
      <w:proofErr w:type="spellEnd"/>
      <w:r w:rsidRPr="00406B48">
        <w:rPr>
          <w:rFonts w:asciiTheme="majorBidi" w:hAnsiTheme="majorBidi" w:cstheme="majorBidi"/>
          <w:szCs w:val="20"/>
        </w:rPr>
        <w:t xml:space="preserve"> de </w:t>
      </w:r>
      <w:proofErr w:type="spellStart"/>
      <w:r w:rsidRPr="00406B48">
        <w:rPr>
          <w:rFonts w:asciiTheme="majorBidi" w:hAnsiTheme="majorBidi" w:cstheme="majorBidi"/>
          <w:szCs w:val="20"/>
        </w:rPr>
        <w:t>Cocagne</w:t>
      </w:r>
      <w:proofErr w:type="spellEnd"/>
      <w:r w:rsidRPr="00406B48">
        <w:rPr>
          <w:rFonts w:asciiTheme="majorBidi" w:hAnsiTheme="majorBidi" w:cstheme="majorBidi"/>
          <w:szCs w:val="20"/>
        </w:rPr>
        <w:t>, topluluk katılımını ve finansal sürdürülebilirliği artırmak için bir iş paylaşımı bileşenini dahil ederek yaklaşık 400 üyeye başarılı bir şekilde organik sebze sağlamaktadır (Medici ve ark., 2023). Benzer şekilde Fransa'da AMAP (</w:t>
      </w:r>
      <w:proofErr w:type="spellStart"/>
      <w:r w:rsidRPr="00406B48">
        <w:rPr>
          <w:rFonts w:asciiTheme="majorBidi" w:hAnsiTheme="majorBidi" w:cstheme="majorBidi"/>
          <w:szCs w:val="20"/>
        </w:rPr>
        <w:t>Association</w:t>
      </w:r>
      <w:proofErr w:type="spellEnd"/>
      <w:r w:rsidRPr="00406B48">
        <w:rPr>
          <w:rFonts w:asciiTheme="majorBidi" w:hAnsiTheme="majorBidi" w:cstheme="majorBidi"/>
          <w:szCs w:val="20"/>
        </w:rPr>
        <w:t xml:space="preserve"> de </w:t>
      </w:r>
      <w:proofErr w:type="spellStart"/>
      <w:r w:rsidRPr="00406B48">
        <w:rPr>
          <w:rFonts w:asciiTheme="majorBidi" w:hAnsiTheme="majorBidi" w:cstheme="majorBidi"/>
          <w:szCs w:val="20"/>
        </w:rPr>
        <w:t>Maintien</w:t>
      </w:r>
      <w:proofErr w:type="spellEnd"/>
      <w:r w:rsidRPr="00406B48">
        <w:rPr>
          <w:rFonts w:asciiTheme="majorBidi" w:hAnsiTheme="majorBidi" w:cstheme="majorBidi"/>
          <w:szCs w:val="20"/>
        </w:rPr>
        <w:t xml:space="preserve"> de </w:t>
      </w:r>
      <w:proofErr w:type="spellStart"/>
      <w:r w:rsidRPr="00406B48">
        <w:rPr>
          <w:rFonts w:asciiTheme="majorBidi" w:hAnsiTheme="majorBidi" w:cstheme="majorBidi"/>
          <w:szCs w:val="20"/>
        </w:rPr>
        <w:t>l’Agriculture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Paysanne</w:t>
      </w:r>
      <w:proofErr w:type="spellEnd"/>
      <w:r w:rsidRPr="00406B48">
        <w:rPr>
          <w:rFonts w:asciiTheme="majorBidi" w:hAnsiTheme="majorBidi" w:cstheme="majorBidi"/>
          <w:szCs w:val="20"/>
        </w:rPr>
        <w:t xml:space="preserve">) ağı, çiftçiler için adil bir gelir sağlarken gıda egemenliğini güçlendirerek doğrudan çiftçi-tüketici ilişkilerini teşvik eder (Medici ve ark., 2023). Almanya'da </w:t>
      </w:r>
      <w:proofErr w:type="spellStart"/>
      <w:r w:rsidRPr="00406B48">
        <w:rPr>
          <w:rFonts w:asciiTheme="majorBidi" w:hAnsiTheme="majorBidi" w:cstheme="majorBidi"/>
          <w:szCs w:val="20"/>
        </w:rPr>
        <w:t>Solidarische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Landwirtschaft</w:t>
      </w:r>
      <w:proofErr w:type="spellEnd"/>
      <w:r w:rsidRPr="00406B48">
        <w:rPr>
          <w:rFonts w:asciiTheme="majorBidi" w:hAnsiTheme="majorBidi" w:cstheme="majorBidi"/>
          <w:szCs w:val="20"/>
        </w:rPr>
        <w:t xml:space="preserve"> modeli çevresel kaygılara yanıt olarak ortaya çıktı ve daha zengin üyelerin daha düşük gelirli katılımcıları sübvanse ettiği ve daha fazla kapsayıcılık sağlayan dayanışma temelli finansal yapıları </w:t>
      </w:r>
      <w:proofErr w:type="spellStart"/>
      <w:r w:rsidRPr="00406B48">
        <w:rPr>
          <w:rFonts w:asciiTheme="majorBidi" w:hAnsiTheme="majorBidi" w:cstheme="majorBidi"/>
          <w:szCs w:val="20"/>
        </w:rPr>
        <w:t>içermekterdir</w:t>
      </w:r>
      <w:proofErr w:type="spellEnd"/>
      <w:r w:rsidRPr="00406B48">
        <w:rPr>
          <w:rFonts w:asciiTheme="majorBidi" w:hAnsiTheme="majorBidi" w:cstheme="majorBidi"/>
          <w:szCs w:val="20"/>
        </w:rPr>
        <w:t xml:space="preserve"> (Medici ve ark., 2023). </w:t>
      </w:r>
    </w:p>
    <w:p w14:paraId="1093DE35" w14:textId="77777777" w:rsidR="00406B48" w:rsidRPr="00406B48" w:rsidRDefault="00406B48" w:rsidP="00406B48">
      <w:pPr>
        <w:rPr>
          <w:rFonts w:asciiTheme="majorBidi" w:hAnsiTheme="majorBidi" w:cstheme="majorBidi"/>
          <w:szCs w:val="20"/>
        </w:rPr>
      </w:pPr>
    </w:p>
    <w:p w14:paraId="13C05958"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Amerika Birleşik Devletleri genelinde TDT çiftlikleri daha geniş bir tüketici tabanına ulaşmak için abonelik tabanlı satışları, eğitim programlarını ve kademeli fiyatlandırmayı entegre ederek ürün çeşitlendirmesine ve finansal istikrara vurgu yapmaktadır (Tay ve ark., 2024). Bu arada Kanada'da “Aile Çiftçileri Ağı” ile her yıl 20.000'den fazla aileye tedarik sağlayarak yerel gıda dağıtımını kolaylaştıran ve küresel tedarik zincirlerine olan bağımlılığı azaltan iyi yapılandırılmış bir TDT sistemi kurulmuştur (Medici ve ark., 2023). Japonya'da, en eski TDT modellerinden biri olan </w:t>
      </w:r>
      <w:proofErr w:type="spellStart"/>
      <w:r w:rsidRPr="00406B48">
        <w:rPr>
          <w:rFonts w:asciiTheme="majorBidi" w:hAnsiTheme="majorBidi" w:cstheme="majorBidi"/>
          <w:szCs w:val="20"/>
        </w:rPr>
        <w:t>Teikei</w:t>
      </w:r>
      <w:proofErr w:type="spellEnd"/>
      <w:r w:rsidRPr="00406B48">
        <w:rPr>
          <w:rFonts w:asciiTheme="majorBidi" w:hAnsiTheme="majorBidi" w:cstheme="majorBidi"/>
          <w:szCs w:val="20"/>
        </w:rPr>
        <w:t xml:space="preserve"> hareketi, organik çiftçiliğe ve karşılıklı yardıma vurgu yaparak çiftçiler ve tüketiciler arasında doğrudan, uzun vadeli ortaklıklar sağlayarak gelişmeye devam etmektedir (Tay ve ark., 2024). Çin'de, </w:t>
      </w:r>
      <w:proofErr w:type="spellStart"/>
      <w:r w:rsidRPr="00406B48">
        <w:rPr>
          <w:rFonts w:asciiTheme="majorBidi" w:hAnsiTheme="majorBidi" w:cstheme="majorBidi"/>
          <w:szCs w:val="20"/>
        </w:rPr>
        <w:t>TDT'lar</w:t>
      </w:r>
      <w:proofErr w:type="spellEnd"/>
      <w:r w:rsidRPr="00406B48">
        <w:rPr>
          <w:rFonts w:asciiTheme="majorBidi" w:hAnsiTheme="majorBidi" w:cstheme="majorBidi"/>
          <w:szCs w:val="20"/>
        </w:rPr>
        <w:t xml:space="preserve"> gıda güvenliğini ve kırsal kalkınmayı artırmak için STK desteği ve hükümet katılımını birleştirerek kentsel-kırsal kooperatif ağlarını entegre etmektedirler (Medici ve ark., 2023). Benzer şekilde, Brezilya TDT modelleri atık azaltımına ve ekolojik sürdürülebilirliğe vurgu yaparak gıda israfını en aza indirmek için besin değerine odaklanmaktadır (Tay ve ark., 2024). Avustralya'da da </w:t>
      </w:r>
      <w:proofErr w:type="spellStart"/>
      <w:r w:rsidRPr="00406B48">
        <w:rPr>
          <w:rFonts w:asciiTheme="majorBidi" w:hAnsiTheme="majorBidi" w:cstheme="majorBidi"/>
          <w:szCs w:val="20"/>
        </w:rPr>
        <w:t>TDT'lar</w:t>
      </w:r>
      <w:proofErr w:type="spellEnd"/>
      <w:r w:rsidRPr="00406B48">
        <w:rPr>
          <w:rFonts w:asciiTheme="majorBidi" w:hAnsiTheme="majorBidi" w:cstheme="majorBidi"/>
          <w:szCs w:val="20"/>
        </w:rPr>
        <w:t xml:space="preserve"> özellikle uygun maliyetli organik gıda sağlamada başarılı olmuş ve yerel olarak desteklenen tarımın verimli bir şekilde yapılandırıldığında geleneksel süpermarketlerden daha uygun fiyatlı olabileceğini kanıtlamıştır (Tay ve ark., 2024). Danimarka'nın </w:t>
      </w:r>
      <w:proofErr w:type="spellStart"/>
      <w:r w:rsidRPr="00406B48">
        <w:rPr>
          <w:rFonts w:asciiTheme="majorBidi" w:hAnsiTheme="majorBidi" w:cstheme="majorBidi"/>
          <w:szCs w:val="20"/>
        </w:rPr>
        <w:t>Aarstiderne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TDT'sı</w:t>
      </w:r>
      <w:proofErr w:type="spellEnd"/>
      <w:r w:rsidRPr="00406B48">
        <w:rPr>
          <w:rFonts w:asciiTheme="majorBidi" w:hAnsiTheme="majorBidi" w:cstheme="majorBidi"/>
          <w:szCs w:val="20"/>
        </w:rPr>
        <w:t xml:space="preserve">, TDT modeline yemek planlama ve tarif entegrasyonunu dahil ederek benzersiz bir yaklaşım benimsemiş ve tüketicilerin gıda paylarını tam olarak kullanmalarını kolaylaştırırken Danimarka'da 50.000'den fazla ve İsveç'te 10.000'den fazla aboneyi desteklemiştir (Medici ve ark., 2023). Bu örnekler, </w:t>
      </w: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küresel uyarlanabilirliğini ortaya koyarak, modelin sürdürülebilirlik, ekonomik dayanıklılık ve toplum katılımı gibi temel ilkelerini korurken farklı ekonomik ve çevresel bağlamlara nasıl uyarlanabileceğini göstermektedir.</w:t>
      </w:r>
    </w:p>
    <w:p w14:paraId="55304063" w14:textId="77777777" w:rsidR="00406B48" w:rsidRPr="00406B48" w:rsidRDefault="00406B48" w:rsidP="00406B48">
      <w:pPr>
        <w:rPr>
          <w:rFonts w:asciiTheme="majorBidi" w:hAnsiTheme="majorBidi" w:cstheme="majorBidi"/>
          <w:szCs w:val="20"/>
        </w:rPr>
      </w:pPr>
    </w:p>
    <w:p w14:paraId="3722F161"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 xml:space="preserve">Topluluk Destekli Tarımın sıralanan faydalarına rağmen karşılaşılan çeşitli zorluklar yaygın olarak benimsenmesini ve uzun vadeli sürdürülebilirliğini engellemektedir. En önemli sorunlardan biri birçok tüketicinin mevsimsel değişkenlik ve öngörülemeyen ürün bulunabilirliğinden kaynaklanan memnuniyetsizlikler nedeniyle uzun vadeli üye katılımı </w:t>
      </w:r>
      <w:proofErr w:type="spellStart"/>
      <w:r w:rsidRPr="00406B48">
        <w:rPr>
          <w:rFonts w:asciiTheme="majorBidi" w:hAnsiTheme="majorBidi" w:cstheme="majorBidi"/>
          <w:szCs w:val="20"/>
        </w:rPr>
        <w:t>nı</w:t>
      </w:r>
      <w:proofErr w:type="spellEnd"/>
      <w:r w:rsidRPr="00406B48">
        <w:rPr>
          <w:rFonts w:asciiTheme="majorBidi" w:hAnsiTheme="majorBidi" w:cstheme="majorBidi"/>
          <w:szCs w:val="20"/>
        </w:rPr>
        <w:t xml:space="preserve"> sürdürmekte zorlanmasıdır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 Ek olarak TDT üyelik ücretleri yüksek olabilir ve düşük gelirli hanelerin katılımını zorlaştırabilir bu da ekonomik erişilebilirlik açısından önemli bir engel olmaya devam etmektedir. Bazı TDT girişimleri, kademeli fiyatlandırma, sübvansiyonlar ve bağış tabanlı modeller uygulayarak bunu hafifletmeye çalışsa da finansal kapsayıcılık bir zorluk olmaya devam etmektedir (Tay ve ark., 2024). Bir diğer kritik engel ise artık organik ve yerel gıdalara genellikle rekabetçi fiyatlarla kolay erişim sağlayan süpermarketler ve çevrimiçi market teslimat hizmetlerinin oluşturduğu rekabettir. Bu rekabet, TDT programlarının özellikle alternatif gıda kaynaklarının bol olduğu kentsel alanlarda üye çekmesini ve elde tutmasını zorlaştırmaktadır (</w:t>
      </w:r>
      <w:proofErr w:type="spellStart"/>
      <w:r w:rsidRPr="00406B48">
        <w:rPr>
          <w:rFonts w:asciiTheme="majorBidi" w:hAnsiTheme="majorBidi" w:cstheme="majorBidi"/>
          <w:szCs w:val="20"/>
        </w:rPr>
        <w:t>Sulistyowati</w:t>
      </w:r>
      <w:proofErr w:type="spellEnd"/>
      <w:r w:rsidRPr="00406B48">
        <w:rPr>
          <w:rFonts w:asciiTheme="majorBidi" w:hAnsiTheme="majorBidi" w:cstheme="majorBidi"/>
          <w:szCs w:val="20"/>
        </w:rPr>
        <w:t xml:space="preserve"> ve ark., 2023). Ek olarak, idari ve işgücü zorlukları yalnızca ürün üretimini yönetmekle kalmayıp aynı zamanda lojistik, müşteri ilişkileri ve finansal planlama gibi görevleri de üstlenmek zorunda olan çiftçilere önemli yükler getirmektedir (</w:t>
      </w:r>
      <w:proofErr w:type="spellStart"/>
      <w:r w:rsidRPr="00406B48">
        <w:rPr>
          <w:rFonts w:asciiTheme="majorBidi" w:hAnsiTheme="majorBidi" w:cstheme="majorBidi"/>
          <w:szCs w:val="20"/>
        </w:rPr>
        <w:t>Jilcott</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Pitts</w:t>
      </w:r>
      <w:proofErr w:type="spellEnd"/>
      <w:r w:rsidRPr="00406B48">
        <w:rPr>
          <w:rFonts w:asciiTheme="majorBidi" w:hAnsiTheme="majorBidi" w:cstheme="majorBidi"/>
          <w:szCs w:val="20"/>
        </w:rPr>
        <w:t xml:space="preserve"> ve ark., 2022). Bazı ülkelerde yasal tanınma ve politika desteğinin eksikliği birçok girişimin etki alanlarını genişletmek için fon, arazi erişimi ve kurumsal destek </w:t>
      </w:r>
      <w:r w:rsidRPr="00406B48">
        <w:rPr>
          <w:rFonts w:asciiTheme="majorBidi" w:hAnsiTheme="majorBidi" w:cstheme="majorBidi"/>
          <w:szCs w:val="20"/>
        </w:rPr>
        <w:lastRenderedPageBreak/>
        <w:t xml:space="preserve">sağlamakta zorlanması nedeniyle TDT operasyonlarını daha da karmaşık hale getirmektedir (Medici ve ark., 2023). Dahası, aşırı hava olayları, kuraklıklar ve değişen büyüme mevsimleri hasatları aksatabileceği ve genel gıda güvenliğini azaltabileceği için iklim değişikliği ve çevresel faktörler ek tehditler oluşturmaktadır ve bu da TDT çiftçilerinin üyelere tutarlı paylar teslim etmesini zorlaştırmaktadır (Medici ve ark., 2023). Bu zorlukların ele alınması, </w:t>
      </w:r>
      <w:proofErr w:type="spellStart"/>
      <w:r w:rsidRPr="00406B48">
        <w:rPr>
          <w:rFonts w:asciiTheme="majorBidi" w:hAnsiTheme="majorBidi" w:cstheme="majorBidi"/>
          <w:szCs w:val="20"/>
        </w:rPr>
        <w:t>TDT'nın</w:t>
      </w:r>
      <w:proofErr w:type="spellEnd"/>
      <w:r w:rsidRPr="00406B48">
        <w:rPr>
          <w:rFonts w:asciiTheme="majorBidi" w:hAnsiTheme="majorBidi" w:cstheme="majorBidi"/>
          <w:szCs w:val="20"/>
        </w:rPr>
        <w:t xml:space="preserve"> sürdürülebilir ve kapsayıcı bir gıda sistemi modeli olarak gelişmeye devam edebilmesini sağlamak için daha güçlü politika desteği, finansal teşvikler ve farkındalık oluşturma girişimleri gerektiriyor.</w:t>
      </w:r>
    </w:p>
    <w:p w14:paraId="5292E0CB" w14:textId="77777777" w:rsidR="00406B48" w:rsidRPr="00406B48" w:rsidRDefault="00406B48" w:rsidP="00406B48">
      <w:pPr>
        <w:rPr>
          <w:rFonts w:asciiTheme="majorBidi" w:hAnsiTheme="majorBidi" w:cstheme="majorBidi"/>
          <w:szCs w:val="20"/>
        </w:rPr>
      </w:pPr>
    </w:p>
    <w:p w14:paraId="67C69B51" w14:textId="77777777" w:rsidR="00406B48" w:rsidRPr="00406B48" w:rsidRDefault="00406B48" w:rsidP="00406B48">
      <w:pPr>
        <w:rPr>
          <w:rFonts w:asciiTheme="majorBidi" w:hAnsiTheme="majorBidi" w:cstheme="majorBidi"/>
          <w:szCs w:val="20"/>
        </w:rPr>
      </w:pPr>
      <w:r w:rsidRPr="00406B48">
        <w:rPr>
          <w:rFonts w:asciiTheme="majorBidi" w:hAnsiTheme="majorBidi" w:cstheme="majorBidi"/>
          <w:szCs w:val="20"/>
        </w:rPr>
        <w:t>Türkiye'de Toplum Destekli Tarım olarak bilinen Topluluk Destekli Tarım, özellikle gıda güvenliği endişelerine ve endüstriyel tarımın artan hakimiyetine yanıt olarak alternatif bir gıda üretim ve dağıtım modeli olarak ilgi görmektedir (Yıldız ve Zengin, 2020). Türkiye'de merkezi bir TDT ağı bulunmamakla birlikte, öncelikle İstanbul-Antalya kıyı bölgesi ve Ankara'da yoğunlaşan çeşitli gıda toplulukları ve ekolojik pazarlar ortaya çıkmıştır (Öncel ve Akkaya, 2024). TDT uygulamasının kayda değer örneklerinden biri, küçük ölçekli üreticileri kentsel tüketicilerle başarılı bir şekilde birbirine bağlayan, dayanışma ekonomilerini ve sürdürülebilir gıda uygulamalarını teşvik eden Batı İzmir Topluluk Destekli Tarım Girişimi'dir (BİTOT) (Demircan Yıldırım, 2024). Ek olarak, mantar yetiştiriciliğinin TDT modellerine entegre edilmesi ve mantar yetiştiriciliğinin yıl boyu üretim ve pazar istikrarı sağlaması ve onu TDT odaklı gıda sistemleri için uygun bir seçim haline getirmesi nedeniyle uygulanabilir bir tarımsal girişimcilik fırsatı olarak önerilmiştir (Öncel ve Akkaya, 2024). Ayrıca TDT, kooperatif tabanlı gıda sistemlerinin kapitalist ve endüstriyel gıda pazarına bir alternatif sunduğu Emile Durkheim'ın kolektif dayanışma kavramıyla uyumlu bir sosyal inovasyon aracı olarak kabul edilmiştir (Köleoğlu ve ark., 2022). Özellikle finansal sürdürülebilirlik, tüketici katılımı ve düşük gelirli gruplar için erişilebilirlik konusunda zorluklar devam etmektedir (</w:t>
      </w:r>
      <w:proofErr w:type="spellStart"/>
      <w:r w:rsidRPr="00406B48">
        <w:rPr>
          <w:rFonts w:asciiTheme="majorBidi" w:hAnsiTheme="majorBidi" w:cstheme="majorBidi"/>
          <w:szCs w:val="20"/>
        </w:rPr>
        <w:t>Kanbak</w:t>
      </w:r>
      <w:proofErr w:type="spellEnd"/>
      <w:r w:rsidRPr="00406B48">
        <w:rPr>
          <w:rFonts w:asciiTheme="majorBidi" w:hAnsiTheme="majorBidi" w:cstheme="majorBidi"/>
          <w:szCs w:val="20"/>
        </w:rPr>
        <w:t>, 2024). Bu engellere rağmen, Türkiye'deki TDT, tabandan gelen girişimler, kooperatif ağları ve yerel ve sürdürülebilir gıda üretimine yönelik artan tüketici ilgisi yoluyla genişlemeye devam ederek, kendisini gıda güvenliği ve sürdürülebilirliğinin geleceği için umut verici bir model olarak konumlandırmaktadır.</w:t>
      </w:r>
    </w:p>
    <w:p w14:paraId="49416EE2" w14:textId="77777777" w:rsidR="00406B48" w:rsidRPr="00406B48" w:rsidRDefault="00406B48" w:rsidP="00406B48">
      <w:pPr>
        <w:rPr>
          <w:rFonts w:asciiTheme="majorBidi" w:hAnsiTheme="majorBidi" w:cstheme="majorBidi"/>
          <w:szCs w:val="20"/>
        </w:rPr>
      </w:pPr>
    </w:p>
    <w:p w14:paraId="6E47A2A0" w14:textId="77777777" w:rsidR="00406B48" w:rsidRPr="00406B48" w:rsidRDefault="00406B48" w:rsidP="00406B48">
      <w:pPr>
        <w:rPr>
          <w:rFonts w:asciiTheme="majorBidi" w:hAnsiTheme="majorBidi" w:cstheme="majorBidi"/>
          <w:b/>
          <w:szCs w:val="20"/>
        </w:rPr>
      </w:pPr>
      <w:r w:rsidRPr="00406B48">
        <w:rPr>
          <w:rFonts w:asciiTheme="majorBidi" w:hAnsiTheme="majorBidi" w:cstheme="majorBidi"/>
          <w:b/>
          <w:szCs w:val="20"/>
        </w:rPr>
        <w:t>Kaynakça</w:t>
      </w:r>
    </w:p>
    <w:p w14:paraId="4D36BBC0" w14:textId="77777777" w:rsidR="00406B48" w:rsidRPr="00406B48" w:rsidRDefault="00406B48" w:rsidP="00406B48">
      <w:pPr>
        <w:rPr>
          <w:rFonts w:asciiTheme="majorBidi" w:hAnsiTheme="majorBidi" w:cstheme="majorBidi"/>
          <w:szCs w:val="20"/>
          <w:lang w:val="en-US"/>
        </w:rPr>
      </w:pPr>
    </w:p>
    <w:p w14:paraId="47CD96AE"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Aday, S. &amp; Aday, M.S. (2020). Impact of COVID-19 on the food supply chain, Food Quality, &amp; Safety, 4(1), 167–180. https://doi.org/</w:t>
      </w:r>
      <w:r w:rsidRPr="00406B48">
        <w:rPr>
          <w:rFonts w:asciiTheme="majorBidi" w:hAnsiTheme="majorBidi" w:cstheme="majorBidi"/>
          <w:szCs w:val="20"/>
        </w:rPr>
        <w:t>10.1093/</w:t>
      </w:r>
      <w:proofErr w:type="spellStart"/>
      <w:r w:rsidRPr="00406B48">
        <w:rPr>
          <w:rFonts w:asciiTheme="majorBidi" w:hAnsiTheme="majorBidi" w:cstheme="majorBidi"/>
          <w:szCs w:val="20"/>
        </w:rPr>
        <w:t>fqsafe</w:t>
      </w:r>
      <w:proofErr w:type="spellEnd"/>
      <w:r w:rsidRPr="00406B48">
        <w:rPr>
          <w:rFonts w:asciiTheme="majorBidi" w:hAnsiTheme="majorBidi" w:cstheme="majorBidi"/>
          <w:szCs w:val="20"/>
        </w:rPr>
        <w:t>/fyaa024</w:t>
      </w:r>
    </w:p>
    <w:p w14:paraId="351A7A90"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Benton, T.G., Bieg, C., </w:t>
      </w:r>
      <w:proofErr w:type="spellStart"/>
      <w:r w:rsidRPr="00406B48">
        <w:rPr>
          <w:rFonts w:asciiTheme="majorBidi" w:hAnsiTheme="majorBidi" w:cstheme="majorBidi"/>
          <w:szCs w:val="20"/>
          <w:lang w:val="en-US"/>
        </w:rPr>
        <w:t>Harwatt</w:t>
      </w:r>
      <w:proofErr w:type="spellEnd"/>
      <w:r w:rsidRPr="00406B48">
        <w:rPr>
          <w:rFonts w:asciiTheme="majorBidi" w:hAnsiTheme="majorBidi" w:cstheme="majorBidi"/>
          <w:szCs w:val="20"/>
          <w:lang w:val="en-US"/>
        </w:rPr>
        <w:t xml:space="preserve">, H., </w:t>
      </w:r>
      <w:proofErr w:type="spellStart"/>
      <w:r w:rsidRPr="00406B48">
        <w:rPr>
          <w:rFonts w:asciiTheme="majorBidi" w:hAnsiTheme="majorBidi" w:cstheme="majorBidi"/>
          <w:szCs w:val="20"/>
          <w:lang w:val="en-US"/>
        </w:rPr>
        <w:t>Pudasaini</w:t>
      </w:r>
      <w:proofErr w:type="spellEnd"/>
      <w:r w:rsidRPr="00406B48">
        <w:rPr>
          <w:rFonts w:asciiTheme="majorBidi" w:hAnsiTheme="majorBidi" w:cstheme="majorBidi"/>
          <w:szCs w:val="20"/>
          <w:lang w:val="en-US"/>
        </w:rPr>
        <w:t>, R., &amp; Wellesley, L. (2021). Food system impacts on biodiversity loss: Three levers for food system transformation in support of nature, Research Paper, Chatham House, the Royal Institute of International Affairs, London</w:t>
      </w:r>
    </w:p>
    <w:p w14:paraId="53DCA8A0" w14:textId="77777777" w:rsidR="00406B48" w:rsidRPr="00406B48" w:rsidRDefault="00406B48" w:rsidP="00406B48">
      <w:pPr>
        <w:ind w:left="709" w:hanging="709"/>
        <w:rPr>
          <w:rFonts w:asciiTheme="majorBidi" w:hAnsiTheme="majorBidi" w:cstheme="majorBidi"/>
          <w:szCs w:val="20"/>
          <w:lang w:val="en-US"/>
        </w:rPr>
      </w:pPr>
      <w:proofErr w:type="spellStart"/>
      <w:r w:rsidRPr="00406B48">
        <w:rPr>
          <w:rFonts w:asciiTheme="majorBidi" w:hAnsiTheme="majorBidi" w:cstheme="majorBidi"/>
          <w:szCs w:val="20"/>
          <w:lang w:val="en-US"/>
        </w:rPr>
        <w:t>Cechin</w:t>
      </w:r>
      <w:proofErr w:type="spellEnd"/>
      <w:r w:rsidRPr="00406B48">
        <w:rPr>
          <w:rFonts w:asciiTheme="majorBidi" w:hAnsiTheme="majorBidi" w:cstheme="majorBidi"/>
          <w:szCs w:val="20"/>
          <w:lang w:val="en-US"/>
        </w:rPr>
        <w:t>, A.</w:t>
      </w:r>
      <w:proofErr w:type="gramStart"/>
      <w:r w:rsidRPr="00406B48">
        <w:rPr>
          <w:rFonts w:asciiTheme="majorBidi" w:hAnsiTheme="majorBidi" w:cstheme="majorBidi"/>
          <w:szCs w:val="20"/>
          <w:lang w:val="en-US"/>
        </w:rPr>
        <w:t>,  Araújo</w:t>
      </w:r>
      <w:proofErr w:type="gramEnd"/>
      <w:r w:rsidRPr="00406B48">
        <w:rPr>
          <w:rFonts w:asciiTheme="majorBidi" w:hAnsiTheme="majorBidi" w:cstheme="majorBidi"/>
          <w:szCs w:val="20"/>
          <w:lang w:val="en-US"/>
        </w:rPr>
        <w:t xml:space="preserve">, V.S. &amp; Amand, L. (2021). Exploring the synergy between Community Supported Agriculture and agroforestry: Institutional innovation from smallholders in a Brazilian rural settlement. </w:t>
      </w:r>
      <w:proofErr w:type="spellStart"/>
      <w:r w:rsidRPr="00406B48">
        <w:rPr>
          <w:rFonts w:asciiTheme="majorBidi" w:hAnsiTheme="majorBidi" w:cstheme="majorBidi"/>
          <w:szCs w:val="20"/>
        </w:rPr>
        <w:t>Journal</w:t>
      </w:r>
      <w:proofErr w:type="spellEnd"/>
      <w:r w:rsidRPr="00406B48">
        <w:rPr>
          <w:rFonts w:asciiTheme="majorBidi" w:hAnsiTheme="majorBidi" w:cstheme="majorBidi"/>
          <w:szCs w:val="20"/>
        </w:rPr>
        <w:t xml:space="preserve"> of </w:t>
      </w:r>
      <w:proofErr w:type="spellStart"/>
      <w:r w:rsidRPr="00406B48">
        <w:rPr>
          <w:rFonts w:asciiTheme="majorBidi" w:hAnsiTheme="majorBidi" w:cstheme="majorBidi"/>
          <w:szCs w:val="20"/>
        </w:rPr>
        <w:t>Rural</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Studies</w:t>
      </w:r>
      <w:proofErr w:type="spellEnd"/>
      <w:r w:rsidRPr="00406B48">
        <w:rPr>
          <w:rFonts w:asciiTheme="majorBidi" w:hAnsiTheme="majorBidi" w:cstheme="majorBidi"/>
          <w:szCs w:val="20"/>
        </w:rPr>
        <w:t xml:space="preserve"> 81 (2021) 246–258</w:t>
      </w:r>
      <w:r w:rsidRPr="00406B48">
        <w:rPr>
          <w:rFonts w:asciiTheme="majorBidi" w:hAnsiTheme="majorBidi" w:cstheme="majorBidi"/>
          <w:szCs w:val="20"/>
          <w:lang w:val="en-US"/>
        </w:rPr>
        <w:t xml:space="preserve"> https://doi.org/10.1016/j.jrurstud.2020.10.031</w:t>
      </w:r>
    </w:p>
    <w:p w14:paraId="533DD273"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Cone, C.A. &amp; Myhre, A. (2000). Community-supported agriculture: a sustainable alternative to industrial </w:t>
      </w:r>
      <w:proofErr w:type="gramStart"/>
      <w:r w:rsidRPr="00406B48">
        <w:rPr>
          <w:rFonts w:asciiTheme="majorBidi" w:hAnsiTheme="majorBidi" w:cstheme="majorBidi"/>
          <w:szCs w:val="20"/>
          <w:lang w:val="en-US"/>
        </w:rPr>
        <w:t>agriculture?,</w:t>
      </w:r>
      <w:proofErr w:type="gramEnd"/>
      <w:r w:rsidRPr="00406B48">
        <w:rPr>
          <w:rFonts w:asciiTheme="majorBidi" w:hAnsiTheme="majorBidi" w:cstheme="majorBidi"/>
          <w:szCs w:val="20"/>
          <w:lang w:val="en-US"/>
        </w:rPr>
        <w:t xml:space="preserve"> Human Organization, 59:2, 187-197, https://doi.org/10.17730/humo.59.2.715203t206g2j153</w:t>
      </w:r>
    </w:p>
    <w:p w14:paraId="05BF54D5" w14:textId="77777777" w:rsidR="00406B48" w:rsidRPr="00406B48" w:rsidRDefault="00406B48" w:rsidP="00406B48">
      <w:pPr>
        <w:ind w:left="709" w:hanging="709"/>
        <w:rPr>
          <w:rFonts w:asciiTheme="majorBidi" w:hAnsiTheme="majorBidi" w:cstheme="majorBidi"/>
          <w:szCs w:val="20"/>
        </w:rPr>
      </w:pPr>
      <w:proofErr w:type="spellStart"/>
      <w:r w:rsidRPr="00406B48">
        <w:rPr>
          <w:rFonts w:asciiTheme="majorBidi" w:hAnsiTheme="majorBidi" w:cstheme="majorBidi"/>
          <w:szCs w:val="20"/>
          <w:lang w:val="en-US"/>
        </w:rPr>
        <w:t>Degens</w:t>
      </w:r>
      <w:proofErr w:type="spellEnd"/>
      <w:r w:rsidRPr="00406B48">
        <w:rPr>
          <w:rFonts w:asciiTheme="majorBidi" w:hAnsiTheme="majorBidi" w:cstheme="majorBidi"/>
          <w:szCs w:val="20"/>
          <w:lang w:val="en-US"/>
        </w:rPr>
        <w:t xml:space="preserve">, P., &amp; </w:t>
      </w:r>
      <w:proofErr w:type="spellStart"/>
      <w:r w:rsidRPr="00406B48">
        <w:rPr>
          <w:rFonts w:asciiTheme="majorBidi" w:hAnsiTheme="majorBidi" w:cstheme="majorBidi"/>
          <w:szCs w:val="20"/>
          <w:lang w:val="en-US"/>
        </w:rPr>
        <w:t>Lapschieß</w:t>
      </w:r>
      <w:proofErr w:type="spellEnd"/>
      <w:r w:rsidRPr="00406B48">
        <w:rPr>
          <w:rFonts w:asciiTheme="majorBidi" w:hAnsiTheme="majorBidi" w:cstheme="majorBidi"/>
          <w:szCs w:val="20"/>
          <w:lang w:val="en-US"/>
        </w:rPr>
        <w:t xml:space="preserve">, M. (2023). </w:t>
      </w:r>
      <w:proofErr w:type="spellStart"/>
      <w:r w:rsidRPr="00406B48">
        <w:rPr>
          <w:rFonts w:asciiTheme="majorBidi" w:hAnsiTheme="majorBidi" w:cstheme="majorBidi"/>
          <w:szCs w:val="20"/>
        </w:rPr>
        <w:t>Community-supported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agriculture</w:t>
      </w:r>
      <w:proofErr w:type="spellEnd"/>
      <w:r w:rsidRPr="00406B48">
        <w:rPr>
          <w:rFonts w:asciiTheme="majorBidi" w:hAnsiTheme="majorBidi" w:cstheme="majorBidi"/>
          <w:szCs w:val="20"/>
        </w:rPr>
        <w:t xml:space="preserve"> as </w:t>
      </w:r>
      <w:proofErr w:type="spellStart"/>
      <w:r w:rsidRPr="00406B48">
        <w:rPr>
          <w:rFonts w:asciiTheme="majorBidi" w:hAnsiTheme="majorBidi" w:cstheme="majorBidi"/>
          <w:szCs w:val="20"/>
        </w:rPr>
        <w:t>food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democratic</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experimentalism</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Insights</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from</w:t>
      </w:r>
      <w:proofErr w:type="spellEnd"/>
      <w:r w:rsidRPr="00406B48">
        <w:rPr>
          <w:rFonts w:asciiTheme="majorBidi" w:hAnsiTheme="majorBidi" w:cstheme="majorBidi"/>
          <w:szCs w:val="20"/>
        </w:rPr>
        <w:t xml:space="preserve"> Germany</w:t>
      </w:r>
      <w:r w:rsidRPr="00406B48">
        <w:rPr>
          <w:rFonts w:asciiTheme="majorBidi" w:hAnsiTheme="majorBidi" w:cstheme="majorBidi"/>
          <w:szCs w:val="20"/>
          <w:lang w:val="en-US"/>
        </w:rPr>
        <w:t xml:space="preserve">. </w:t>
      </w:r>
      <w:r w:rsidRPr="00406B48">
        <w:rPr>
          <w:rFonts w:asciiTheme="majorBidi" w:hAnsiTheme="majorBidi" w:cstheme="majorBidi"/>
          <w:iCs/>
          <w:szCs w:val="20"/>
        </w:rPr>
        <w:t xml:space="preserve"> Front. </w:t>
      </w:r>
      <w:proofErr w:type="spellStart"/>
      <w:r w:rsidRPr="00406B48">
        <w:rPr>
          <w:rFonts w:asciiTheme="majorBidi" w:hAnsiTheme="majorBidi" w:cstheme="majorBidi"/>
          <w:iCs/>
          <w:szCs w:val="20"/>
        </w:rPr>
        <w:t>Sustain</w:t>
      </w:r>
      <w:proofErr w:type="spellEnd"/>
      <w:r w:rsidRPr="00406B48">
        <w:rPr>
          <w:rFonts w:asciiTheme="majorBidi" w:hAnsiTheme="majorBidi" w:cstheme="majorBidi"/>
          <w:iCs/>
          <w:szCs w:val="20"/>
        </w:rPr>
        <w:t xml:space="preserve">. </w:t>
      </w:r>
      <w:proofErr w:type="spellStart"/>
      <w:r w:rsidRPr="00406B48">
        <w:rPr>
          <w:rFonts w:asciiTheme="majorBidi" w:hAnsiTheme="majorBidi" w:cstheme="majorBidi"/>
          <w:iCs/>
          <w:szCs w:val="20"/>
        </w:rPr>
        <w:t>Food</w:t>
      </w:r>
      <w:proofErr w:type="spellEnd"/>
      <w:r w:rsidRPr="00406B48">
        <w:rPr>
          <w:rFonts w:asciiTheme="majorBidi" w:hAnsiTheme="majorBidi" w:cstheme="majorBidi"/>
          <w:iCs/>
          <w:szCs w:val="20"/>
        </w:rPr>
        <w:t xml:space="preserve"> </w:t>
      </w:r>
      <w:proofErr w:type="spellStart"/>
      <w:r w:rsidRPr="00406B48">
        <w:rPr>
          <w:rFonts w:asciiTheme="majorBidi" w:hAnsiTheme="majorBidi" w:cstheme="majorBidi"/>
          <w:iCs/>
          <w:szCs w:val="20"/>
        </w:rPr>
        <w:t>Syst</w:t>
      </w:r>
      <w:proofErr w:type="spellEnd"/>
      <w:r w:rsidRPr="00406B48">
        <w:rPr>
          <w:rFonts w:asciiTheme="majorBidi" w:hAnsiTheme="majorBidi" w:cstheme="majorBidi"/>
          <w:iCs/>
          <w:szCs w:val="20"/>
        </w:rPr>
        <w:t>.</w:t>
      </w:r>
      <w:r w:rsidRPr="00406B48">
        <w:rPr>
          <w:rFonts w:asciiTheme="majorBidi" w:hAnsiTheme="majorBidi" w:cstheme="majorBidi"/>
          <w:i/>
          <w:iCs/>
          <w:szCs w:val="20"/>
        </w:rPr>
        <w:t xml:space="preserve"> </w:t>
      </w:r>
      <w:r w:rsidRPr="00406B48">
        <w:rPr>
          <w:rFonts w:asciiTheme="majorBidi" w:hAnsiTheme="majorBidi" w:cstheme="majorBidi"/>
          <w:szCs w:val="20"/>
        </w:rPr>
        <w:t xml:space="preserve">7:1081125. </w:t>
      </w:r>
      <w:r w:rsidRPr="00406B48">
        <w:rPr>
          <w:rFonts w:asciiTheme="majorBidi" w:hAnsiTheme="majorBidi" w:cstheme="majorBidi"/>
          <w:szCs w:val="20"/>
          <w:lang w:val="en-US"/>
        </w:rPr>
        <w:t>https://doi.org/</w:t>
      </w:r>
      <w:r w:rsidRPr="00406B48">
        <w:rPr>
          <w:rFonts w:asciiTheme="majorBidi" w:hAnsiTheme="majorBidi" w:cstheme="majorBidi"/>
          <w:szCs w:val="20"/>
        </w:rPr>
        <w:t>10.3389/fsufs.2023.1081125</w:t>
      </w:r>
    </w:p>
    <w:p w14:paraId="182614B2" w14:textId="77777777" w:rsidR="00406B48" w:rsidRPr="00406B48" w:rsidRDefault="00406B48" w:rsidP="00406B48">
      <w:pPr>
        <w:ind w:left="709" w:hanging="709"/>
        <w:rPr>
          <w:rFonts w:asciiTheme="majorBidi" w:hAnsiTheme="majorBidi" w:cstheme="majorBidi"/>
          <w:szCs w:val="20"/>
          <w:lang w:val="pt-BR"/>
        </w:rPr>
      </w:pPr>
      <w:r w:rsidRPr="00406B48">
        <w:rPr>
          <w:rFonts w:asciiTheme="majorBidi" w:hAnsiTheme="majorBidi" w:cstheme="majorBidi"/>
          <w:szCs w:val="20"/>
          <w:lang w:val="en-US"/>
        </w:rPr>
        <w:t xml:space="preserve">Demircan Yıldırım, P. (2024). </w:t>
      </w:r>
      <w:r w:rsidRPr="00406B48">
        <w:rPr>
          <w:rFonts w:asciiTheme="majorBidi" w:hAnsiTheme="majorBidi" w:cstheme="majorBidi"/>
          <w:szCs w:val="20"/>
          <w:lang w:val="pt-BR"/>
        </w:rPr>
        <w:t>Dayanışma ekonomilerinde topluluk destekli tarım: ilham verici bir model. Nevşehir Hacı Bektaş Veli Üniversitesi SBE Dergisi, 14(2), 510-527. https://doi.org/10.30783/nevsosbilen.1416949</w:t>
      </w:r>
    </w:p>
    <w:p w14:paraId="07F4B5AD" w14:textId="77777777" w:rsidR="00406B48" w:rsidRPr="00406B48" w:rsidRDefault="00406B48" w:rsidP="00406B48">
      <w:pPr>
        <w:ind w:left="709" w:hanging="709"/>
        <w:rPr>
          <w:rFonts w:asciiTheme="majorBidi" w:hAnsiTheme="majorBidi" w:cstheme="majorBidi"/>
          <w:szCs w:val="20"/>
        </w:rPr>
      </w:pPr>
      <w:r w:rsidRPr="00406B48">
        <w:rPr>
          <w:rFonts w:asciiTheme="majorBidi" w:hAnsiTheme="majorBidi" w:cstheme="majorBidi"/>
          <w:szCs w:val="20"/>
          <w:lang w:val="pt-BR"/>
        </w:rPr>
        <w:t xml:space="preserve">Egli, L., </w:t>
      </w:r>
      <w:proofErr w:type="spellStart"/>
      <w:r w:rsidRPr="00406B48">
        <w:rPr>
          <w:rFonts w:asciiTheme="majorBidi" w:hAnsiTheme="majorBidi" w:cstheme="majorBidi"/>
          <w:szCs w:val="20"/>
        </w:rPr>
        <w:t>Rüschhof</w:t>
      </w:r>
      <w:proofErr w:type="spellEnd"/>
      <w:r w:rsidRPr="00406B48">
        <w:rPr>
          <w:rFonts w:asciiTheme="majorBidi" w:hAnsiTheme="majorBidi" w:cstheme="majorBidi"/>
          <w:szCs w:val="20"/>
          <w:lang w:val="pt-BR"/>
        </w:rPr>
        <w:t xml:space="preserve">, J., </w:t>
      </w:r>
      <w:proofErr w:type="spellStart"/>
      <w:r w:rsidRPr="00406B48">
        <w:rPr>
          <w:rFonts w:asciiTheme="majorBidi" w:hAnsiTheme="majorBidi" w:cstheme="majorBidi"/>
          <w:szCs w:val="20"/>
        </w:rPr>
        <w:t>Priess</w:t>
      </w:r>
      <w:proofErr w:type="spellEnd"/>
      <w:r w:rsidRPr="00406B48">
        <w:rPr>
          <w:rFonts w:asciiTheme="majorBidi" w:hAnsiTheme="majorBidi" w:cstheme="majorBidi"/>
          <w:szCs w:val="20"/>
        </w:rPr>
        <w:t>, J</w:t>
      </w:r>
      <w:r w:rsidRPr="00406B48">
        <w:rPr>
          <w:rFonts w:asciiTheme="majorBidi" w:hAnsiTheme="majorBidi" w:cstheme="majorBidi"/>
          <w:szCs w:val="20"/>
          <w:lang w:val="pt-BR"/>
        </w:rPr>
        <w:t xml:space="preserve">. (2023). </w:t>
      </w:r>
      <w:r w:rsidRPr="00406B48">
        <w:rPr>
          <w:rFonts w:asciiTheme="majorBidi" w:hAnsiTheme="majorBidi" w:cstheme="majorBidi"/>
          <w:szCs w:val="20"/>
          <w:lang w:val="en-US"/>
        </w:rPr>
        <w:t xml:space="preserve">A systematic review of the ecological, social and economic sustainability effects of community-supported agriculture. </w:t>
      </w:r>
      <w:r w:rsidRPr="00406B48">
        <w:rPr>
          <w:rFonts w:asciiTheme="majorBidi" w:hAnsiTheme="majorBidi" w:cstheme="majorBidi"/>
          <w:iCs/>
          <w:szCs w:val="20"/>
        </w:rPr>
        <w:t xml:space="preserve">Front. </w:t>
      </w:r>
      <w:proofErr w:type="spellStart"/>
      <w:r w:rsidRPr="00406B48">
        <w:rPr>
          <w:rFonts w:asciiTheme="majorBidi" w:hAnsiTheme="majorBidi" w:cstheme="majorBidi"/>
          <w:iCs/>
          <w:szCs w:val="20"/>
        </w:rPr>
        <w:t>Sustain</w:t>
      </w:r>
      <w:proofErr w:type="spellEnd"/>
      <w:r w:rsidRPr="00406B48">
        <w:rPr>
          <w:rFonts w:asciiTheme="majorBidi" w:hAnsiTheme="majorBidi" w:cstheme="majorBidi"/>
          <w:iCs/>
          <w:szCs w:val="20"/>
        </w:rPr>
        <w:t xml:space="preserve">. </w:t>
      </w:r>
      <w:proofErr w:type="spellStart"/>
      <w:r w:rsidRPr="00406B48">
        <w:rPr>
          <w:rFonts w:asciiTheme="majorBidi" w:hAnsiTheme="majorBidi" w:cstheme="majorBidi"/>
          <w:iCs/>
          <w:szCs w:val="20"/>
        </w:rPr>
        <w:t>Food</w:t>
      </w:r>
      <w:proofErr w:type="spellEnd"/>
      <w:r w:rsidRPr="00406B48">
        <w:rPr>
          <w:rFonts w:asciiTheme="majorBidi" w:hAnsiTheme="majorBidi" w:cstheme="majorBidi"/>
          <w:iCs/>
          <w:szCs w:val="20"/>
        </w:rPr>
        <w:t xml:space="preserve"> </w:t>
      </w:r>
      <w:proofErr w:type="spellStart"/>
      <w:r w:rsidRPr="00406B48">
        <w:rPr>
          <w:rFonts w:asciiTheme="majorBidi" w:hAnsiTheme="majorBidi" w:cstheme="majorBidi"/>
          <w:iCs/>
          <w:szCs w:val="20"/>
        </w:rPr>
        <w:t>Syst</w:t>
      </w:r>
      <w:proofErr w:type="spellEnd"/>
      <w:r w:rsidRPr="00406B48">
        <w:rPr>
          <w:rFonts w:asciiTheme="majorBidi" w:hAnsiTheme="majorBidi" w:cstheme="majorBidi"/>
          <w:iCs/>
          <w:szCs w:val="20"/>
        </w:rPr>
        <w:t>.</w:t>
      </w:r>
      <w:r w:rsidRPr="00406B48">
        <w:rPr>
          <w:rFonts w:asciiTheme="majorBidi" w:hAnsiTheme="majorBidi" w:cstheme="majorBidi"/>
          <w:i/>
          <w:iCs/>
          <w:szCs w:val="20"/>
        </w:rPr>
        <w:t xml:space="preserve"> </w:t>
      </w:r>
      <w:r w:rsidRPr="00406B48">
        <w:rPr>
          <w:rFonts w:asciiTheme="majorBidi" w:hAnsiTheme="majorBidi" w:cstheme="majorBidi"/>
          <w:szCs w:val="20"/>
        </w:rPr>
        <w:t xml:space="preserve">7:1136866. </w:t>
      </w:r>
      <w:r w:rsidRPr="00406B48">
        <w:rPr>
          <w:rFonts w:asciiTheme="majorBidi" w:hAnsiTheme="majorBidi" w:cstheme="majorBidi"/>
          <w:szCs w:val="20"/>
          <w:lang w:val="en-US"/>
        </w:rPr>
        <w:t>https://</w:t>
      </w:r>
      <w:proofErr w:type="spellStart"/>
      <w:r w:rsidRPr="00406B48">
        <w:rPr>
          <w:rFonts w:asciiTheme="majorBidi" w:hAnsiTheme="majorBidi" w:cstheme="majorBidi"/>
          <w:szCs w:val="20"/>
        </w:rPr>
        <w:t>doi</w:t>
      </w:r>
      <w:proofErr w:type="spellEnd"/>
      <w:r w:rsidRPr="00406B48">
        <w:rPr>
          <w:rFonts w:asciiTheme="majorBidi" w:hAnsiTheme="majorBidi" w:cstheme="majorBidi"/>
          <w:szCs w:val="20"/>
        </w:rPr>
        <w:t>: 10.3389/fsufs.2023.1136866</w:t>
      </w:r>
      <w:r w:rsidRPr="00406B48">
        <w:rPr>
          <w:rFonts w:asciiTheme="majorBidi" w:hAnsiTheme="majorBidi" w:cstheme="majorBidi"/>
          <w:szCs w:val="20"/>
          <w:lang w:val="en-US"/>
        </w:rPr>
        <w:t xml:space="preserve"> </w:t>
      </w:r>
    </w:p>
    <w:p w14:paraId="51EA6C7D"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Fomina, Y., </w:t>
      </w:r>
      <w:proofErr w:type="spellStart"/>
      <w:r w:rsidRPr="00406B48">
        <w:rPr>
          <w:rFonts w:asciiTheme="majorBidi" w:hAnsiTheme="majorBidi" w:cstheme="majorBidi"/>
          <w:szCs w:val="20"/>
        </w:rPr>
        <w:t>Glinka-Newes</w:t>
      </w:r>
      <w:proofErr w:type="spellEnd"/>
      <w:r w:rsidRPr="00406B48">
        <w:rPr>
          <w:rFonts w:asciiTheme="majorBidi" w:hAnsiTheme="majorBidi" w:cstheme="majorBidi"/>
          <w:szCs w:val="20"/>
        </w:rPr>
        <w:t xml:space="preserve">, A. </w:t>
      </w:r>
      <w:r w:rsidRPr="00406B48">
        <w:rPr>
          <w:rFonts w:asciiTheme="majorBidi" w:hAnsiTheme="majorBidi" w:cstheme="majorBidi"/>
          <w:szCs w:val="20"/>
          <w:lang w:val="en-US"/>
        </w:rPr>
        <w:t xml:space="preserve">&amp; </w:t>
      </w:r>
      <w:proofErr w:type="spellStart"/>
      <w:r w:rsidRPr="00406B48">
        <w:rPr>
          <w:rFonts w:asciiTheme="majorBidi" w:hAnsiTheme="majorBidi" w:cstheme="majorBidi"/>
          <w:szCs w:val="20"/>
        </w:rPr>
        <w:t>Ignasiak-Szulc</w:t>
      </w:r>
      <w:proofErr w:type="spellEnd"/>
      <w:r w:rsidRPr="00406B48">
        <w:rPr>
          <w:rFonts w:asciiTheme="majorBidi" w:hAnsiTheme="majorBidi" w:cstheme="majorBidi"/>
          <w:szCs w:val="20"/>
        </w:rPr>
        <w:t xml:space="preserve">, A. </w:t>
      </w:r>
      <w:r w:rsidRPr="00406B48">
        <w:rPr>
          <w:rFonts w:asciiTheme="majorBidi" w:hAnsiTheme="majorBidi" w:cstheme="majorBidi"/>
          <w:szCs w:val="20"/>
          <w:lang w:val="en-US"/>
        </w:rPr>
        <w:t>(2022). Community supported agriculture: Setting the research agenda through a bibliometric analysis. Journal of Rural Studies, 92, 294-305. https://doi.org/10.1016/j.jrurstud.2022.04.007</w:t>
      </w:r>
    </w:p>
    <w:p w14:paraId="2950CB8E"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González-Azcárate, M., </w:t>
      </w:r>
      <w:proofErr w:type="spellStart"/>
      <w:r w:rsidRPr="00406B48">
        <w:rPr>
          <w:rFonts w:asciiTheme="majorBidi" w:hAnsiTheme="majorBidi" w:cstheme="majorBidi"/>
          <w:szCs w:val="20"/>
        </w:rPr>
        <w:t>Silva</w:t>
      </w:r>
      <w:proofErr w:type="spellEnd"/>
      <w:r w:rsidRPr="00406B48">
        <w:rPr>
          <w:rFonts w:asciiTheme="majorBidi" w:hAnsiTheme="majorBidi" w:cstheme="majorBidi"/>
          <w:szCs w:val="20"/>
        </w:rPr>
        <w:t xml:space="preserve">, V.L., </w:t>
      </w:r>
      <w:r w:rsidRPr="00406B48">
        <w:rPr>
          <w:rFonts w:asciiTheme="majorBidi" w:hAnsiTheme="majorBidi" w:cstheme="majorBidi"/>
          <w:szCs w:val="20"/>
          <w:lang w:val="en-US"/>
        </w:rPr>
        <w:t>Cruz-Maceín</w:t>
      </w:r>
      <w:r w:rsidRPr="00406B48">
        <w:rPr>
          <w:rFonts w:asciiTheme="majorBidi" w:hAnsiTheme="majorBidi" w:cstheme="majorBidi"/>
          <w:szCs w:val="20"/>
        </w:rPr>
        <w:t xml:space="preserve">, J.L., </w:t>
      </w:r>
      <w:proofErr w:type="spellStart"/>
      <w:r w:rsidRPr="00406B48">
        <w:rPr>
          <w:rFonts w:asciiTheme="majorBidi" w:hAnsiTheme="majorBidi" w:cstheme="majorBidi"/>
          <w:szCs w:val="20"/>
        </w:rPr>
        <w:t>López-García</w:t>
      </w:r>
      <w:proofErr w:type="spellEnd"/>
      <w:r w:rsidRPr="00406B48">
        <w:rPr>
          <w:rFonts w:asciiTheme="majorBidi" w:hAnsiTheme="majorBidi" w:cstheme="majorBidi"/>
          <w:szCs w:val="20"/>
        </w:rPr>
        <w:t xml:space="preserve">, D. </w:t>
      </w:r>
      <w:r w:rsidRPr="00406B48">
        <w:rPr>
          <w:rFonts w:asciiTheme="majorBidi" w:hAnsiTheme="majorBidi" w:cstheme="majorBidi"/>
          <w:szCs w:val="20"/>
          <w:lang w:val="en-US"/>
        </w:rPr>
        <w:t xml:space="preserve">&amp; </w:t>
      </w:r>
      <w:proofErr w:type="spellStart"/>
      <w:r w:rsidRPr="00406B48">
        <w:rPr>
          <w:rFonts w:asciiTheme="majorBidi" w:hAnsiTheme="majorBidi" w:cstheme="majorBidi"/>
          <w:szCs w:val="20"/>
          <w:lang w:val="en-US"/>
        </w:rPr>
        <w:t>Bardají</w:t>
      </w:r>
      <w:proofErr w:type="spellEnd"/>
      <w:r w:rsidRPr="00406B48">
        <w:rPr>
          <w:rFonts w:asciiTheme="majorBidi" w:hAnsiTheme="majorBidi" w:cstheme="majorBidi"/>
          <w:szCs w:val="20"/>
          <w:lang w:val="en-US"/>
        </w:rPr>
        <w:t>, I. (2023). Community Supported Agriculture (CSA) as resilient socio-economic structures: the role of collaboration and public policies in Brazil and Spain. Agroecology and Sustainable Food Systems, 47:8, 1237-1268. https://doi.org/10.1080/21683565.2023.2230171</w:t>
      </w:r>
    </w:p>
    <w:p w14:paraId="1B9DDFC1"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Higuita, N.I.A., LaRocque, R., &amp; </w:t>
      </w:r>
      <w:proofErr w:type="spellStart"/>
      <w:r w:rsidRPr="00406B48">
        <w:rPr>
          <w:rFonts w:asciiTheme="majorBidi" w:hAnsiTheme="majorBidi" w:cstheme="majorBidi"/>
          <w:szCs w:val="20"/>
          <w:lang w:val="en-US"/>
        </w:rPr>
        <w:t>McGushin</w:t>
      </w:r>
      <w:proofErr w:type="spellEnd"/>
      <w:r w:rsidRPr="00406B48">
        <w:rPr>
          <w:rFonts w:asciiTheme="majorBidi" w:hAnsiTheme="majorBidi" w:cstheme="majorBidi"/>
          <w:szCs w:val="20"/>
          <w:lang w:val="en-US"/>
        </w:rPr>
        <w:t>, A. (2023). Climate change, industrial animal agriculture, and the role of physicians-time to act. The Journal of Climate Change, &amp; Health, 13, 100260. https://doi.org/10.1016/j.joclim.2023.100260.</w:t>
      </w:r>
    </w:p>
    <w:p w14:paraId="129DA870" w14:textId="77777777" w:rsidR="00406B48" w:rsidRPr="00406B48" w:rsidRDefault="00406B48" w:rsidP="00406B48">
      <w:pPr>
        <w:ind w:left="709" w:hanging="709"/>
        <w:rPr>
          <w:rFonts w:asciiTheme="majorBidi" w:hAnsiTheme="majorBidi" w:cstheme="majorBidi"/>
          <w:szCs w:val="20"/>
        </w:rPr>
      </w:pPr>
      <w:r w:rsidRPr="00406B48">
        <w:rPr>
          <w:rFonts w:asciiTheme="majorBidi" w:hAnsiTheme="majorBidi" w:cstheme="majorBidi"/>
          <w:szCs w:val="20"/>
          <w:lang w:val="en-US"/>
        </w:rPr>
        <w:t xml:space="preserve">Jilcott Pitts, S.B. (2022). </w:t>
      </w:r>
      <w:proofErr w:type="spellStart"/>
      <w:r w:rsidRPr="00406B48">
        <w:rPr>
          <w:rFonts w:asciiTheme="majorBidi" w:hAnsiTheme="majorBidi" w:cstheme="majorBidi"/>
          <w:szCs w:val="20"/>
        </w:rPr>
        <w:t>Offsetting</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the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cost</w:t>
      </w:r>
      <w:proofErr w:type="spellEnd"/>
      <w:r w:rsidRPr="00406B48">
        <w:rPr>
          <w:rFonts w:asciiTheme="majorBidi" w:hAnsiTheme="majorBidi" w:cstheme="majorBidi"/>
          <w:szCs w:val="20"/>
        </w:rPr>
        <w:t xml:space="preserve"> of </w:t>
      </w:r>
      <w:proofErr w:type="spellStart"/>
      <w:r w:rsidRPr="00406B48">
        <w:rPr>
          <w:rFonts w:asciiTheme="majorBidi" w:hAnsiTheme="majorBidi" w:cstheme="majorBidi"/>
          <w:szCs w:val="20"/>
        </w:rPr>
        <w:t>community-supported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agriculture</w:t>
      </w:r>
      <w:proofErr w:type="spellEnd"/>
      <w:r w:rsidRPr="00406B48">
        <w:rPr>
          <w:rFonts w:asciiTheme="majorBidi" w:hAnsiTheme="majorBidi" w:cstheme="majorBidi"/>
          <w:szCs w:val="20"/>
        </w:rPr>
        <w:t xml:space="preserve"> (CSA) </w:t>
      </w:r>
      <w:proofErr w:type="spellStart"/>
      <w:r w:rsidRPr="00406B48">
        <w:rPr>
          <w:rFonts w:asciiTheme="majorBidi" w:hAnsiTheme="majorBidi" w:cstheme="majorBidi"/>
          <w:szCs w:val="20"/>
        </w:rPr>
        <w:t>for</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low-income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families</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perceptions</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and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experiences</w:t>
      </w:r>
      <w:proofErr w:type="spellEnd"/>
      <w:r w:rsidRPr="00406B48">
        <w:rPr>
          <w:rFonts w:asciiTheme="majorBidi" w:hAnsiTheme="majorBidi" w:cstheme="majorBidi"/>
          <w:szCs w:val="20"/>
        </w:rPr>
        <w:t xml:space="preserve"> of CSA </w:t>
      </w:r>
      <w:proofErr w:type="spellStart"/>
      <w:r w:rsidRPr="00406B48">
        <w:rPr>
          <w:rFonts w:asciiTheme="majorBidi" w:hAnsiTheme="majorBidi" w:cstheme="majorBidi"/>
          <w:szCs w:val="20"/>
        </w:rPr>
        <w:t>farmers</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and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members</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Renewable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Agriculture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and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Food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Systems</w:t>
      </w:r>
      <w:proofErr w:type="spellEnd"/>
      <w:r w:rsidRPr="00406B48">
        <w:rPr>
          <w:rFonts w:asciiTheme="majorBidi" w:hAnsiTheme="majorBidi" w:cstheme="majorBidi"/>
          <w:szCs w:val="20"/>
        </w:rPr>
        <w:t xml:space="preserve"> 37, 206-216. https://doi.org/10.1017/S1742170521000466</w:t>
      </w:r>
    </w:p>
    <w:p w14:paraId="45538271" w14:textId="77777777" w:rsidR="00406B48" w:rsidRPr="00406B48" w:rsidRDefault="00406B48" w:rsidP="00406B48">
      <w:pPr>
        <w:ind w:left="709" w:hanging="709"/>
        <w:rPr>
          <w:rFonts w:asciiTheme="majorBidi" w:hAnsiTheme="majorBidi" w:cstheme="majorBidi"/>
          <w:szCs w:val="20"/>
          <w:lang w:val="en-US"/>
        </w:rPr>
      </w:pPr>
      <w:proofErr w:type="spellStart"/>
      <w:r w:rsidRPr="00406B48">
        <w:rPr>
          <w:rFonts w:asciiTheme="majorBidi" w:hAnsiTheme="majorBidi" w:cstheme="majorBidi"/>
          <w:szCs w:val="20"/>
          <w:lang w:val="en-US"/>
        </w:rPr>
        <w:lastRenderedPageBreak/>
        <w:t>Kanbak</w:t>
      </w:r>
      <w:proofErr w:type="spellEnd"/>
      <w:r w:rsidRPr="00406B48">
        <w:rPr>
          <w:rFonts w:asciiTheme="majorBidi" w:hAnsiTheme="majorBidi" w:cstheme="majorBidi"/>
          <w:szCs w:val="20"/>
          <w:lang w:val="en-US"/>
        </w:rPr>
        <w:t xml:space="preserve">, A.G. (2024). </w:t>
      </w:r>
      <w:proofErr w:type="spellStart"/>
      <w:r w:rsidRPr="00406B48">
        <w:rPr>
          <w:rFonts w:asciiTheme="majorBidi" w:hAnsiTheme="majorBidi" w:cstheme="majorBidi"/>
          <w:szCs w:val="20"/>
          <w:lang w:val="en-US"/>
        </w:rPr>
        <w:t>Endüstriyel</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tarımın</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ekolojik</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krizine</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karşı</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kentsel</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tarım</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bir</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çözüm</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olabilir</w:t>
      </w:r>
      <w:proofErr w:type="spellEnd"/>
      <w:r w:rsidRPr="00406B48">
        <w:rPr>
          <w:rFonts w:asciiTheme="majorBidi" w:hAnsiTheme="majorBidi" w:cstheme="majorBidi"/>
          <w:szCs w:val="20"/>
          <w:lang w:val="en-US"/>
        </w:rPr>
        <w:t xml:space="preserve"> mi? Anadolu </w:t>
      </w:r>
      <w:proofErr w:type="spellStart"/>
      <w:r w:rsidRPr="00406B48">
        <w:rPr>
          <w:rFonts w:asciiTheme="majorBidi" w:hAnsiTheme="majorBidi" w:cstheme="majorBidi"/>
          <w:szCs w:val="20"/>
          <w:lang w:val="en-US"/>
        </w:rPr>
        <w:t>Üniversitesi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Sosyal</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Bilimler</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Dergisi</w:t>
      </w:r>
      <w:proofErr w:type="spellEnd"/>
      <w:r w:rsidRPr="00406B48">
        <w:rPr>
          <w:rFonts w:asciiTheme="majorBidi" w:hAnsiTheme="majorBidi" w:cstheme="majorBidi"/>
          <w:szCs w:val="20"/>
          <w:lang w:val="en-US"/>
        </w:rPr>
        <w:t>, 18(3), 193-204.</w:t>
      </w:r>
    </w:p>
    <w:p w14:paraId="2FBFF3E8"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Kondo, C, </w:t>
      </w:r>
      <w:proofErr w:type="spellStart"/>
      <w:r w:rsidRPr="00406B48">
        <w:rPr>
          <w:rFonts w:asciiTheme="majorBidi" w:hAnsiTheme="majorBidi" w:cstheme="majorBidi"/>
          <w:szCs w:val="20"/>
          <w:lang w:val="en-US"/>
        </w:rPr>
        <w:t>Zollet</w:t>
      </w:r>
      <w:proofErr w:type="spellEnd"/>
      <w:r w:rsidRPr="00406B48">
        <w:rPr>
          <w:rFonts w:asciiTheme="majorBidi" w:hAnsiTheme="majorBidi" w:cstheme="majorBidi"/>
          <w:szCs w:val="20"/>
          <w:lang w:val="en-US"/>
        </w:rPr>
        <w:t xml:space="preserve"> S, Kobayashi M, &amp; Yamamoto, N, (2024). Fifty years of </w:t>
      </w:r>
      <w:proofErr w:type="spellStart"/>
      <w:r w:rsidRPr="00406B48">
        <w:rPr>
          <w:rFonts w:asciiTheme="majorBidi" w:hAnsiTheme="majorBidi" w:cstheme="majorBidi"/>
          <w:szCs w:val="20"/>
          <w:lang w:val="en-US"/>
        </w:rPr>
        <w:t>Teikei</w:t>
      </w:r>
      <w:proofErr w:type="spellEnd"/>
      <w:r w:rsidRPr="00406B48">
        <w:rPr>
          <w:rFonts w:asciiTheme="majorBidi" w:hAnsiTheme="majorBidi" w:cstheme="majorBidi"/>
          <w:szCs w:val="20"/>
          <w:lang w:val="en-US"/>
        </w:rPr>
        <w:t xml:space="preserve">: the evolution of the movement’s ten principles, &amp; its impact on alternative food initiatives in Japan. </w:t>
      </w:r>
      <w:proofErr w:type="spellStart"/>
      <w:proofErr w:type="gramStart"/>
      <w:r w:rsidRPr="00406B48">
        <w:rPr>
          <w:rFonts w:asciiTheme="majorBidi" w:hAnsiTheme="majorBidi" w:cstheme="majorBidi"/>
          <w:szCs w:val="20"/>
          <w:lang w:val="en-US"/>
        </w:rPr>
        <w:t>Front.Sustain.Food</w:t>
      </w:r>
      <w:proofErr w:type="spellEnd"/>
      <w:proofErr w:type="gramEnd"/>
      <w:r w:rsidRPr="00406B48">
        <w:rPr>
          <w:rFonts w:asciiTheme="majorBidi" w:hAnsiTheme="majorBidi" w:cstheme="majorBidi"/>
          <w:szCs w:val="20"/>
          <w:lang w:val="en-US"/>
        </w:rPr>
        <w:t xml:space="preserve"> Syst.8:1368253.</w:t>
      </w:r>
      <w:r w:rsidRPr="00406B48">
        <w:rPr>
          <w:rFonts w:asciiTheme="majorBidi" w:hAnsiTheme="majorBidi" w:cstheme="majorBidi"/>
          <w:szCs w:val="20"/>
        </w:rPr>
        <w:t xml:space="preserve"> https://doi.org/</w:t>
      </w:r>
      <w:r w:rsidRPr="00406B48">
        <w:rPr>
          <w:rFonts w:asciiTheme="majorBidi" w:hAnsiTheme="majorBidi" w:cstheme="majorBidi"/>
          <w:szCs w:val="20"/>
          <w:lang w:val="en-US"/>
        </w:rPr>
        <w:t>10.3389/fsufs.2024.1368253</w:t>
      </w:r>
    </w:p>
    <w:p w14:paraId="71FCD05D" w14:textId="77777777" w:rsidR="00406B48" w:rsidRPr="00406B48" w:rsidRDefault="00406B48" w:rsidP="00406B48">
      <w:pPr>
        <w:ind w:left="709" w:hanging="709"/>
        <w:rPr>
          <w:rFonts w:asciiTheme="majorBidi" w:hAnsiTheme="majorBidi" w:cstheme="majorBidi"/>
          <w:szCs w:val="20"/>
          <w:lang w:val="pt-BR"/>
        </w:rPr>
      </w:pPr>
      <w:proofErr w:type="spellStart"/>
      <w:r w:rsidRPr="00406B48">
        <w:rPr>
          <w:rFonts w:asciiTheme="majorBidi" w:hAnsiTheme="majorBidi" w:cstheme="majorBidi"/>
          <w:szCs w:val="20"/>
          <w:lang w:val="en-US"/>
        </w:rPr>
        <w:t>Köleoğlu</w:t>
      </w:r>
      <w:proofErr w:type="spellEnd"/>
      <w:r w:rsidRPr="00406B48">
        <w:rPr>
          <w:rFonts w:asciiTheme="majorBidi" w:hAnsiTheme="majorBidi" w:cstheme="majorBidi"/>
          <w:szCs w:val="20"/>
          <w:lang w:val="en-US"/>
        </w:rPr>
        <w:t xml:space="preserve">, Y., </w:t>
      </w:r>
      <w:proofErr w:type="spellStart"/>
      <w:r w:rsidRPr="00406B48">
        <w:rPr>
          <w:rFonts w:asciiTheme="majorBidi" w:hAnsiTheme="majorBidi" w:cstheme="majorBidi"/>
          <w:szCs w:val="20"/>
          <w:lang w:val="en-US"/>
        </w:rPr>
        <w:t>Seyyar</w:t>
      </w:r>
      <w:proofErr w:type="spellEnd"/>
      <w:r w:rsidRPr="00406B48">
        <w:rPr>
          <w:rFonts w:asciiTheme="majorBidi" w:hAnsiTheme="majorBidi" w:cstheme="majorBidi"/>
          <w:szCs w:val="20"/>
          <w:lang w:val="en-US"/>
        </w:rPr>
        <w:t xml:space="preserve">, A., &amp; </w:t>
      </w:r>
      <w:proofErr w:type="spellStart"/>
      <w:r w:rsidRPr="00406B48">
        <w:rPr>
          <w:rFonts w:asciiTheme="majorBidi" w:hAnsiTheme="majorBidi" w:cstheme="majorBidi"/>
          <w:szCs w:val="20"/>
          <w:lang w:val="en-US"/>
        </w:rPr>
        <w:t>Aysoy</w:t>
      </w:r>
      <w:proofErr w:type="spellEnd"/>
      <w:r w:rsidRPr="00406B48">
        <w:rPr>
          <w:rFonts w:asciiTheme="majorBidi" w:hAnsiTheme="majorBidi" w:cstheme="majorBidi"/>
          <w:szCs w:val="20"/>
          <w:lang w:val="en-US"/>
        </w:rPr>
        <w:t xml:space="preserve">, M. (2022). </w:t>
      </w:r>
      <w:proofErr w:type="spellStart"/>
      <w:r w:rsidRPr="00406B48">
        <w:rPr>
          <w:rFonts w:asciiTheme="majorBidi" w:hAnsiTheme="majorBidi" w:cstheme="majorBidi"/>
          <w:szCs w:val="20"/>
          <w:lang w:val="en-US"/>
        </w:rPr>
        <w:t>Durkheim’ın</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toplumsal</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dayanışma</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teorisi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ile</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günümüz</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sosyal</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inovasyon</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girişimleri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arasındaki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ilişki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topluluk</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destekli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tarımsal</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kooperatifler</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örneği</w:t>
      </w:r>
      <w:proofErr w:type="spellEnd"/>
      <w:r w:rsidRPr="00406B48">
        <w:rPr>
          <w:rFonts w:asciiTheme="majorBidi" w:hAnsiTheme="majorBidi" w:cstheme="majorBidi"/>
          <w:szCs w:val="20"/>
          <w:lang w:val="en-US"/>
        </w:rPr>
        <w:t xml:space="preserve">. </w:t>
      </w:r>
      <w:r w:rsidRPr="00406B48">
        <w:rPr>
          <w:rFonts w:asciiTheme="majorBidi" w:hAnsiTheme="majorBidi" w:cstheme="majorBidi"/>
          <w:szCs w:val="20"/>
          <w:lang w:val="pt-BR"/>
        </w:rPr>
        <w:t>HAK-İŞ Uluslararası Emek ve Toplum Dergisi, 11(30), 175-195.</w:t>
      </w:r>
      <w:r w:rsidRPr="00406B48">
        <w:rPr>
          <w:rFonts w:asciiTheme="majorBidi" w:hAnsiTheme="majorBidi" w:cstheme="majorBidi"/>
          <w:szCs w:val="20"/>
        </w:rPr>
        <w:t xml:space="preserve"> https://doi.org/10.31199/hakisderg.1130359</w:t>
      </w:r>
    </w:p>
    <w:p w14:paraId="0AD26BC3"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Laborde, D., Martin W., </w:t>
      </w:r>
      <w:proofErr w:type="spellStart"/>
      <w:r w:rsidRPr="00406B48">
        <w:rPr>
          <w:rFonts w:asciiTheme="majorBidi" w:hAnsiTheme="majorBidi" w:cstheme="majorBidi"/>
          <w:szCs w:val="20"/>
          <w:lang w:val="en-US"/>
        </w:rPr>
        <w:t>Swinnen</w:t>
      </w:r>
      <w:proofErr w:type="spellEnd"/>
      <w:r w:rsidRPr="00406B48">
        <w:rPr>
          <w:rFonts w:asciiTheme="majorBidi" w:hAnsiTheme="majorBidi" w:cstheme="majorBidi"/>
          <w:szCs w:val="20"/>
          <w:lang w:val="en-US"/>
        </w:rPr>
        <w:t xml:space="preserve">, J., Vos R. (2020). COVID-19 risks to global food </w:t>
      </w:r>
      <w:proofErr w:type="spellStart"/>
      <w:proofErr w:type="gramStart"/>
      <w:r w:rsidRPr="00406B48">
        <w:rPr>
          <w:rFonts w:asciiTheme="majorBidi" w:hAnsiTheme="majorBidi" w:cstheme="majorBidi"/>
          <w:szCs w:val="20"/>
          <w:lang w:val="en-US"/>
        </w:rPr>
        <w:t>security.Science</w:t>
      </w:r>
      <w:proofErr w:type="spellEnd"/>
      <w:proofErr w:type="gramEnd"/>
      <w:r w:rsidRPr="00406B48">
        <w:rPr>
          <w:rFonts w:asciiTheme="majorBidi" w:hAnsiTheme="majorBidi" w:cstheme="majorBidi"/>
          <w:szCs w:val="20"/>
          <w:lang w:val="en-US"/>
        </w:rPr>
        <w:t>, 369(6503</w:t>
      </w:r>
      <w:proofErr w:type="gramStart"/>
      <w:r w:rsidRPr="00406B48">
        <w:rPr>
          <w:rFonts w:asciiTheme="majorBidi" w:hAnsiTheme="majorBidi" w:cstheme="majorBidi"/>
          <w:szCs w:val="20"/>
          <w:lang w:val="en-US"/>
        </w:rPr>
        <w:t>):500-502.doi</w:t>
      </w:r>
      <w:proofErr w:type="gramEnd"/>
      <w:r w:rsidRPr="00406B48">
        <w:rPr>
          <w:rFonts w:asciiTheme="majorBidi" w:hAnsiTheme="majorBidi" w:cstheme="majorBidi"/>
          <w:szCs w:val="20"/>
          <w:lang w:val="en-US"/>
        </w:rPr>
        <w:t>: 10.1126/science.abc4765.</w:t>
      </w:r>
    </w:p>
    <w:p w14:paraId="457CC193"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McMichael P. (2014). Agrofuels in the food regime, Dietz, K., Engels, B., Pye, O., &amp; </w:t>
      </w:r>
      <w:proofErr w:type="spellStart"/>
      <w:r w:rsidRPr="00406B48">
        <w:rPr>
          <w:rFonts w:asciiTheme="majorBidi" w:hAnsiTheme="majorBidi" w:cstheme="majorBidi"/>
          <w:szCs w:val="20"/>
          <w:lang w:val="en-US"/>
        </w:rPr>
        <w:t>Brunnengräber</w:t>
      </w:r>
      <w:proofErr w:type="spellEnd"/>
      <w:r w:rsidRPr="00406B48">
        <w:rPr>
          <w:rFonts w:asciiTheme="majorBidi" w:hAnsiTheme="majorBidi" w:cstheme="majorBidi"/>
          <w:szCs w:val="20"/>
          <w:lang w:val="en-US"/>
        </w:rPr>
        <w:t xml:space="preserve">, </w:t>
      </w:r>
      <w:proofErr w:type="gramStart"/>
      <w:r w:rsidRPr="00406B48">
        <w:rPr>
          <w:rFonts w:asciiTheme="majorBidi" w:hAnsiTheme="majorBidi" w:cstheme="majorBidi"/>
          <w:szCs w:val="20"/>
          <w:lang w:val="en-US"/>
        </w:rPr>
        <w:t>A.(</w:t>
      </w:r>
      <w:proofErr w:type="gramEnd"/>
      <w:r w:rsidRPr="00406B48">
        <w:rPr>
          <w:rFonts w:asciiTheme="majorBidi" w:hAnsiTheme="majorBidi" w:cstheme="majorBidi"/>
          <w:szCs w:val="20"/>
          <w:lang w:val="en-US"/>
        </w:rPr>
        <w:t>Eds.</w:t>
      </w:r>
      <w:proofErr w:type="gramStart"/>
      <w:r w:rsidRPr="00406B48">
        <w:rPr>
          <w:rFonts w:asciiTheme="majorBidi" w:hAnsiTheme="majorBidi" w:cstheme="majorBidi"/>
          <w:szCs w:val="20"/>
          <w:lang w:val="en-US"/>
        </w:rPr>
        <w:t>)..</w:t>
      </w:r>
      <w:proofErr w:type="gramEnd"/>
      <w:r w:rsidRPr="00406B48">
        <w:rPr>
          <w:rFonts w:asciiTheme="majorBidi" w:hAnsiTheme="majorBidi" w:cstheme="majorBidi"/>
          <w:szCs w:val="20"/>
          <w:lang w:val="en-US"/>
        </w:rPr>
        <w:t>The Political Ecology of Agrofuels (1st ed.</w:t>
      </w:r>
      <w:proofErr w:type="gramStart"/>
      <w:r w:rsidRPr="00406B48">
        <w:rPr>
          <w:rFonts w:asciiTheme="majorBidi" w:hAnsiTheme="majorBidi" w:cstheme="majorBidi"/>
          <w:szCs w:val="20"/>
          <w:lang w:val="en-US"/>
        </w:rPr>
        <w:t>).Routledge</w:t>
      </w:r>
      <w:proofErr w:type="gramEnd"/>
      <w:r w:rsidRPr="00406B48">
        <w:rPr>
          <w:rFonts w:asciiTheme="majorBidi" w:hAnsiTheme="majorBidi" w:cstheme="majorBidi"/>
          <w:szCs w:val="20"/>
          <w:lang w:val="en-US"/>
        </w:rPr>
        <w:t>. https://doi.org/10.4324/9781315795409</w:t>
      </w:r>
    </w:p>
    <w:p w14:paraId="5E1B04E9" w14:textId="77777777" w:rsidR="00406B48" w:rsidRPr="00406B48" w:rsidRDefault="00406B48" w:rsidP="00406B48">
      <w:pPr>
        <w:ind w:left="709" w:hanging="709"/>
        <w:rPr>
          <w:rFonts w:asciiTheme="majorBidi" w:hAnsiTheme="majorBidi" w:cstheme="majorBidi"/>
          <w:szCs w:val="20"/>
        </w:rPr>
      </w:pPr>
      <w:r w:rsidRPr="00406B48">
        <w:rPr>
          <w:rFonts w:asciiTheme="majorBidi" w:hAnsiTheme="majorBidi" w:cstheme="majorBidi"/>
          <w:szCs w:val="20"/>
          <w:lang w:val="en-US"/>
        </w:rPr>
        <w:t xml:space="preserve">Medici, M., </w:t>
      </w:r>
      <w:proofErr w:type="spellStart"/>
      <w:r w:rsidRPr="00406B48">
        <w:rPr>
          <w:rFonts w:asciiTheme="majorBidi" w:hAnsiTheme="majorBidi" w:cstheme="majorBidi"/>
          <w:szCs w:val="20"/>
        </w:rPr>
        <w:t>Canavari</w:t>
      </w:r>
      <w:proofErr w:type="spellEnd"/>
      <w:r w:rsidRPr="00406B48">
        <w:rPr>
          <w:rFonts w:asciiTheme="majorBidi" w:hAnsiTheme="majorBidi" w:cstheme="majorBidi"/>
          <w:szCs w:val="20"/>
        </w:rPr>
        <w:t xml:space="preserve">, M. </w:t>
      </w:r>
      <w:r w:rsidRPr="00406B48">
        <w:rPr>
          <w:rFonts w:asciiTheme="majorBidi" w:hAnsiTheme="majorBidi" w:cstheme="majorBidi"/>
          <w:szCs w:val="20"/>
          <w:lang w:val="en-US"/>
        </w:rPr>
        <w:t xml:space="preserve">&amp; </w:t>
      </w:r>
      <w:proofErr w:type="spellStart"/>
      <w:r w:rsidRPr="00406B48">
        <w:rPr>
          <w:rFonts w:asciiTheme="majorBidi" w:hAnsiTheme="majorBidi" w:cstheme="majorBidi"/>
          <w:szCs w:val="20"/>
        </w:rPr>
        <w:t>Castellini</w:t>
      </w:r>
      <w:proofErr w:type="spellEnd"/>
      <w:r w:rsidRPr="00406B48">
        <w:rPr>
          <w:rFonts w:asciiTheme="majorBidi" w:hAnsiTheme="majorBidi" w:cstheme="majorBidi"/>
          <w:szCs w:val="20"/>
        </w:rPr>
        <w:t xml:space="preserve">, A. </w:t>
      </w:r>
      <w:r w:rsidRPr="00406B48">
        <w:rPr>
          <w:rFonts w:asciiTheme="majorBidi" w:hAnsiTheme="majorBidi" w:cstheme="majorBidi"/>
          <w:szCs w:val="20"/>
          <w:lang w:val="en-US"/>
        </w:rPr>
        <w:t xml:space="preserve">(2023). Exploring the economic, social, and environmental dimensions of community-supported agriculture in Italy. </w:t>
      </w:r>
      <w:proofErr w:type="spellStart"/>
      <w:r w:rsidRPr="00406B48">
        <w:rPr>
          <w:rFonts w:asciiTheme="majorBidi" w:hAnsiTheme="majorBidi" w:cstheme="majorBidi"/>
          <w:szCs w:val="20"/>
        </w:rPr>
        <w:t>Journal</w:t>
      </w:r>
      <w:proofErr w:type="spellEnd"/>
      <w:r w:rsidRPr="00406B48">
        <w:rPr>
          <w:rFonts w:asciiTheme="majorBidi" w:hAnsiTheme="majorBidi" w:cstheme="majorBidi"/>
          <w:szCs w:val="20"/>
        </w:rPr>
        <w:t xml:space="preserve"> of </w:t>
      </w:r>
      <w:proofErr w:type="spellStart"/>
      <w:r w:rsidRPr="00406B48">
        <w:rPr>
          <w:rFonts w:asciiTheme="majorBidi" w:hAnsiTheme="majorBidi" w:cstheme="majorBidi"/>
          <w:szCs w:val="20"/>
        </w:rPr>
        <w:t>Cleaner</w:t>
      </w:r>
      <w:proofErr w:type="spellEnd"/>
      <w:r w:rsidRPr="00406B48">
        <w:rPr>
          <w:rFonts w:asciiTheme="majorBidi" w:hAnsiTheme="majorBidi" w:cstheme="majorBidi"/>
          <w:szCs w:val="20"/>
        </w:rPr>
        <w:t xml:space="preserve"> </w:t>
      </w:r>
      <w:proofErr w:type="spellStart"/>
      <w:proofErr w:type="gramStart"/>
      <w:r w:rsidRPr="00406B48">
        <w:rPr>
          <w:rFonts w:asciiTheme="majorBidi" w:hAnsiTheme="majorBidi" w:cstheme="majorBidi"/>
          <w:szCs w:val="20"/>
        </w:rPr>
        <w:t>Production</w:t>
      </w:r>
      <w:proofErr w:type="spellEnd"/>
      <w:r w:rsidRPr="00406B48">
        <w:rPr>
          <w:rFonts w:asciiTheme="majorBidi" w:hAnsiTheme="majorBidi" w:cstheme="majorBidi"/>
          <w:szCs w:val="20"/>
        </w:rPr>
        <w:t>,  316</w:t>
      </w:r>
      <w:proofErr w:type="gramEnd"/>
      <w:r w:rsidRPr="00406B48">
        <w:rPr>
          <w:rFonts w:asciiTheme="majorBidi" w:hAnsiTheme="majorBidi" w:cstheme="majorBidi"/>
          <w:szCs w:val="20"/>
        </w:rPr>
        <w:t>, 128233</w:t>
      </w:r>
      <w:r w:rsidRPr="00406B48">
        <w:rPr>
          <w:rFonts w:asciiTheme="majorBidi" w:hAnsiTheme="majorBidi" w:cstheme="majorBidi"/>
          <w:szCs w:val="20"/>
          <w:lang w:val="en-US"/>
        </w:rPr>
        <w:t xml:space="preserve"> https://doi.org/10.1016/j.jclepro.2021.128233</w:t>
      </w:r>
    </w:p>
    <w:p w14:paraId="4D9836AF"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Misra, M. (2023). Practicing ecological citizenship through community supported agriculture: Opportunities, challenges and social justice concerns. Cult Agric Food Environ, 45, 21–33. https://doi.org/1</w:t>
      </w:r>
      <w:r w:rsidRPr="00406B48">
        <w:rPr>
          <w:rFonts w:asciiTheme="majorBidi" w:hAnsiTheme="majorBidi" w:cstheme="majorBidi"/>
          <w:szCs w:val="20"/>
        </w:rPr>
        <w:t>0.1111/cuag.12306</w:t>
      </w:r>
    </w:p>
    <w:p w14:paraId="6376C1D2" w14:textId="77777777" w:rsidR="00406B48" w:rsidRPr="00406B48" w:rsidRDefault="00406B48" w:rsidP="00406B48">
      <w:pPr>
        <w:ind w:left="709" w:hanging="709"/>
        <w:rPr>
          <w:rFonts w:asciiTheme="majorBidi" w:hAnsiTheme="majorBidi" w:cstheme="majorBidi"/>
          <w:szCs w:val="20"/>
          <w:lang w:val="pt-BR"/>
        </w:rPr>
      </w:pPr>
      <w:r w:rsidRPr="00406B48">
        <w:rPr>
          <w:rFonts w:asciiTheme="majorBidi" w:hAnsiTheme="majorBidi" w:cstheme="majorBidi"/>
          <w:szCs w:val="20"/>
          <w:lang w:val="en-US"/>
        </w:rPr>
        <w:t xml:space="preserve">Öncel, A.G.T., &amp; Akkaya, M.A. (2024). </w:t>
      </w:r>
      <w:proofErr w:type="spellStart"/>
      <w:r w:rsidRPr="00406B48">
        <w:rPr>
          <w:rFonts w:asciiTheme="majorBidi" w:hAnsiTheme="majorBidi" w:cstheme="majorBidi"/>
          <w:szCs w:val="20"/>
          <w:lang w:val="en-US"/>
        </w:rPr>
        <w:t>Topluluk</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Destekli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Tarım</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ve</w:t>
      </w:r>
      <w:proofErr w:type="spellEnd"/>
      <w:r w:rsidRPr="00406B48">
        <w:rPr>
          <w:rFonts w:asciiTheme="majorBidi" w:hAnsiTheme="majorBidi" w:cstheme="majorBidi"/>
          <w:szCs w:val="20"/>
          <w:lang w:val="en-US"/>
        </w:rPr>
        <w:t xml:space="preserve"> Mantar </w:t>
      </w:r>
      <w:proofErr w:type="spellStart"/>
      <w:r w:rsidRPr="00406B48">
        <w:rPr>
          <w:rFonts w:asciiTheme="majorBidi" w:hAnsiTheme="majorBidi" w:cstheme="majorBidi"/>
          <w:szCs w:val="20"/>
          <w:lang w:val="en-US"/>
        </w:rPr>
        <w:t>Yetiştiriciliği</w:t>
      </w:r>
      <w:proofErr w:type="spellEnd"/>
      <w:r w:rsidRPr="00406B48">
        <w:rPr>
          <w:rFonts w:asciiTheme="majorBidi" w:hAnsiTheme="majorBidi" w:cstheme="majorBidi"/>
          <w:szCs w:val="20"/>
          <w:lang w:val="en-US"/>
        </w:rPr>
        <w:t xml:space="preserve">: Türkiye </w:t>
      </w:r>
      <w:proofErr w:type="spellStart"/>
      <w:r w:rsidRPr="00406B48">
        <w:rPr>
          <w:rFonts w:asciiTheme="majorBidi" w:hAnsiTheme="majorBidi" w:cstheme="majorBidi"/>
          <w:szCs w:val="20"/>
          <w:lang w:val="en-US"/>
        </w:rPr>
        <w:t>İçin</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Sürdürülebilir</w:t>
      </w:r>
      <w:proofErr w:type="spellEnd"/>
      <w:r w:rsidRPr="00406B48">
        <w:rPr>
          <w:rFonts w:asciiTheme="majorBidi" w:hAnsiTheme="majorBidi" w:cstheme="majorBidi"/>
          <w:szCs w:val="20"/>
          <w:lang w:val="en-US"/>
        </w:rPr>
        <w:t xml:space="preserve"> Bir Mantar </w:t>
      </w:r>
      <w:proofErr w:type="spellStart"/>
      <w:r w:rsidRPr="00406B48">
        <w:rPr>
          <w:rFonts w:asciiTheme="majorBidi" w:hAnsiTheme="majorBidi" w:cstheme="majorBidi"/>
          <w:szCs w:val="20"/>
          <w:lang w:val="en-US"/>
        </w:rPr>
        <w:t>Girişimciliği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Önerisi</w:t>
      </w:r>
      <w:proofErr w:type="spellEnd"/>
      <w:r w:rsidRPr="00406B48">
        <w:rPr>
          <w:rFonts w:asciiTheme="majorBidi" w:hAnsiTheme="majorBidi" w:cstheme="majorBidi"/>
          <w:szCs w:val="20"/>
          <w:lang w:val="en-US"/>
        </w:rPr>
        <w:t xml:space="preserve">. </w:t>
      </w:r>
      <w:r w:rsidRPr="00406B48">
        <w:rPr>
          <w:rFonts w:asciiTheme="majorBidi" w:hAnsiTheme="majorBidi" w:cstheme="majorBidi"/>
          <w:szCs w:val="20"/>
          <w:lang w:val="pt-BR"/>
        </w:rPr>
        <w:t>Mantar Dergisi, 15(Özel sayı), 159-169. https://doi.org/10.30708/mantar.1577901</w:t>
      </w:r>
    </w:p>
    <w:p w14:paraId="5DF684DB" w14:textId="77777777" w:rsidR="00406B48" w:rsidRPr="00406B48" w:rsidRDefault="00406B48" w:rsidP="00406B48">
      <w:pPr>
        <w:ind w:left="709" w:hanging="709"/>
        <w:rPr>
          <w:rFonts w:asciiTheme="majorBidi" w:hAnsiTheme="majorBidi" w:cstheme="majorBidi"/>
          <w:b/>
          <w:bCs/>
          <w:szCs w:val="20"/>
        </w:rPr>
      </w:pPr>
      <w:r w:rsidRPr="00406B48">
        <w:rPr>
          <w:rFonts w:asciiTheme="majorBidi" w:hAnsiTheme="majorBidi" w:cstheme="majorBidi"/>
          <w:szCs w:val="20"/>
          <w:lang w:val="pt-BR"/>
        </w:rPr>
        <w:t xml:space="preserve">Sulistyowati, C.A., </w:t>
      </w:r>
      <w:proofErr w:type="spellStart"/>
      <w:r w:rsidRPr="00406B48">
        <w:rPr>
          <w:rFonts w:asciiTheme="majorBidi" w:hAnsiTheme="majorBidi" w:cstheme="majorBidi"/>
          <w:szCs w:val="20"/>
        </w:rPr>
        <w:t>Afiff</w:t>
      </w:r>
      <w:proofErr w:type="spellEnd"/>
      <w:r w:rsidRPr="00406B48">
        <w:rPr>
          <w:rFonts w:asciiTheme="majorBidi" w:hAnsiTheme="majorBidi" w:cstheme="majorBidi"/>
          <w:szCs w:val="20"/>
          <w:lang w:val="pt-BR"/>
        </w:rPr>
        <w:t xml:space="preserve"> , S.A., </w:t>
      </w:r>
      <w:proofErr w:type="spellStart"/>
      <w:r w:rsidRPr="00406B48">
        <w:rPr>
          <w:rFonts w:asciiTheme="majorBidi" w:hAnsiTheme="majorBidi" w:cstheme="majorBidi"/>
          <w:szCs w:val="20"/>
        </w:rPr>
        <w:t>Baiquni</w:t>
      </w:r>
      <w:proofErr w:type="spellEnd"/>
      <w:r w:rsidRPr="00406B48">
        <w:rPr>
          <w:rFonts w:asciiTheme="majorBidi" w:hAnsiTheme="majorBidi" w:cstheme="majorBidi"/>
          <w:szCs w:val="20"/>
          <w:lang w:val="pt-BR"/>
        </w:rPr>
        <w:t xml:space="preserve">, M. &amp; </w:t>
      </w:r>
      <w:proofErr w:type="spellStart"/>
      <w:r w:rsidRPr="00406B48">
        <w:rPr>
          <w:rFonts w:asciiTheme="majorBidi" w:hAnsiTheme="majorBidi" w:cstheme="majorBidi"/>
          <w:szCs w:val="20"/>
        </w:rPr>
        <w:t>Siscawati</w:t>
      </w:r>
      <w:proofErr w:type="spellEnd"/>
      <w:r w:rsidRPr="00406B48">
        <w:rPr>
          <w:rFonts w:asciiTheme="majorBidi" w:hAnsiTheme="majorBidi" w:cstheme="majorBidi"/>
          <w:szCs w:val="20"/>
        </w:rPr>
        <w:t>,</w:t>
      </w:r>
      <w:r w:rsidRPr="00406B48">
        <w:rPr>
          <w:rFonts w:asciiTheme="majorBidi" w:hAnsiTheme="majorBidi" w:cstheme="majorBidi"/>
          <w:szCs w:val="20"/>
          <w:lang w:val="pt-BR"/>
        </w:rPr>
        <w:t xml:space="preserve"> M. (2023). </w:t>
      </w:r>
      <w:proofErr w:type="spellStart"/>
      <w:r w:rsidRPr="00406B48">
        <w:rPr>
          <w:rFonts w:asciiTheme="majorBidi" w:hAnsiTheme="majorBidi" w:cstheme="majorBidi"/>
          <w:bCs/>
          <w:szCs w:val="20"/>
        </w:rPr>
        <w:t>Challenges</w:t>
      </w:r>
      <w:proofErr w:type="spellEnd"/>
      <w:r w:rsidRPr="00406B48">
        <w:rPr>
          <w:rFonts w:asciiTheme="majorBidi" w:hAnsiTheme="majorBidi" w:cstheme="majorBidi"/>
          <w:bCs/>
          <w:szCs w:val="20"/>
        </w:rPr>
        <w:t xml:space="preserve"> </w:t>
      </w:r>
      <w:proofErr w:type="spellStart"/>
      <w:r w:rsidRPr="00406B48">
        <w:rPr>
          <w:rFonts w:asciiTheme="majorBidi" w:hAnsiTheme="majorBidi" w:cstheme="majorBidi"/>
          <w:bCs/>
          <w:szCs w:val="20"/>
        </w:rPr>
        <w:t>and</w:t>
      </w:r>
      <w:proofErr w:type="spellEnd"/>
      <w:r w:rsidRPr="00406B48">
        <w:rPr>
          <w:rFonts w:asciiTheme="majorBidi" w:hAnsiTheme="majorBidi" w:cstheme="majorBidi"/>
          <w:bCs/>
          <w:szCs w:val="20"/>
        </w:rPr>
        <w:t xml:space="preserve"> </w:t>
      </w:r>
      <w:proofErr w:type="spellStart"/>
      <w:r w:rsidRPr="00406B48">
        <w:rPr>
          <w:rFonts w:asciiTheme="majorBidi" w:hAnsiTheme="majorBidi" w:cstheme="majorBidi"/>
          <w:bCs/>
          <w:szCs w:val="20"/>
        </w:rPr>
        <w:t>potential</w:t>
      </w:r>
      <w:proofErr w:type="spellEnd"/>
      <w:r w:rsidRPr="00406B48">
        <w:rPr>
          <w:rFonts w:asciiTheme="majorBidi" w:hAnsiTheme="majorBidi" w:cstheme="majorBidi"/>
          <w:bCs/>
          <w:szCs w:val="20"/>
        </w:rPr>
        <w:t xml:space="preserve"> </w:t>
      </w:r>
      <w:proofErr w:type="spellStart"/>
      <w:r w:rsidRPr="00406B48">
        <w:rPr>
          <w:rFonts w:asciiTheme="majorBidi" w:hAnsiTheme="majorBidi" w:cstheme="majorBidi"/>
          <w:bCs/>
          <w:szCs w:val="20"/>
        </w:rPr>
        <w:t>solutions</w:t>
      </w:r>
      <w:proofErr w:type="spellEnd"/>
      <w:r w:rsidRPr="00406B48">
        <w:rPr>
          <w:rFonts w:asciiTheme="majorBidi" w:hAnsiTheme="majorBidi" w:cstheme="majorBidi"/>
          <w:bCs/>
          <w:szCs w:val="20"/>
        </w:rPr>
        <w:t xml:space="preserve"> in </w:t>
      </w:r>
      <w:proofErr w:type="spellStart"/>
      <w:r w:rsidRPr="00406B48">
        <w:rPr>
          <w:rFonts w:asciiTheme="majorBidi" w:hAnsiTheme="majorBidi" w:cstheme="majorBidi"/>
          <w:bCs/>
          <w:szCs w:val="20"/>
        </w:rPr>
        <w:t>developing</w:t>
      </w:r>
      <w:proofErr w:type="spellEnd"/>
      <w:r w:rsidRPr="00406B48">
        <w:rPr>
          <w:rFonts w:asciiTheme="majorBidi" w:hAnsiTheme="majorBidi" w:cstheme="majorBidi"/>
          <w:bCs/>
          <w:szCs w:val="20"/>
        </w:rPr>
        <w:t xml:space="preserve"> </w:t>
      </w:r>
      <w:proofErr w:type="spellStart"/>
      <w:r w:rsidRPr="00406B48">
        <w:rPr>
          <w:rFonts w:asciiTheme="majorBidi" w:hAnsiTheme="majorBidi" w:cstheme="majorBidi"/>
          <w:bCs/>
          <w:szCs w:val="20"/>
        </w:rPr>
        <w:t>community</w:t>
      </w:r>
      <w:proofErr w:type="spellEnd"/>
      <w:r w:rsidRPr="00406B48">
        <w:rPr>
          <w:rFonts w:asciiTheme="majorBidi" w:hAnsiTheme="majorBidi" w:cstheme="majorBidi"/>
          <w:bCs/>
          <w:szCs w:val="20"/>
        </w:rPr>
        <w:t xml:space="preserve"> </w:t>
      </w:r>
      <w:proofErr w:type="spellStart"/>
      <w:r w:rsidRPr="00406B48">
        <w:rPr>
          <w:rFonts w:asciiTheme="majorBidi" w:hAnsiTheme="majorBidi" w:cstheme="majorBidi"/>
          <w:bCs/>
          <w:szCs w:val="20"/>
        </w:rPr>
        <w:t>supported</w:t>
      </w:r>
      <w:proofErr w:type="spellEnd"/>
      <w:r w:rsidRPr="00406B48">
        <w:rPr>
          <w:rFonts w:asciiTheme="majorBidi" w:hAnsiTheme="majorBidi" w:cstheme="majorBidi"/>
          <w:bCs/>
          <w:szCs w:val="20"/>
        </w:rPr>
        <w:t xml:space="preserve"> </w:t>
      </w:r>
      <w:proofErr w:type="spellStart"/>
      <w:r w:rsidRPr="00406B48">
        <w:rPr>
          <w:rFonts w:asciiTheme="majorBidi" w:hAnsiTheme="majorBidi" w:cstheme="majorBidi"/>
          <w:bCs/>
          <w:szCs w:val="20"/>
        </w:rPr>
        <w:t>agriculture</w:t>
      </w:r>
      <w:proofErr w:type="spellEnd"/>
      <w:r w:rsidRPr="00406B48">
        <w:rPr>
          <w:rFonts w:asciiTheme="majorBidi" w:hAnsiTheme="majorBidi" w:cstheme="majorBidi"/>
          <w:bCs/>
          <w:szCs w:val="20"/>
        </w:rPr>
        <w:t xml:space="preserve">: a </w:t>
      </w:r>
      <w:proofErr w:type="spellStart"/>
      <w:r w:rsidRPr="00406B48">
        <w:rPr>
          <w:rFonts w:asciiTheme="majorBidi" w:hAnsiTheme="majorBidi" w:cstheme="majorBidi"/>
          <w:bCs/>
          <w:szCs w:val="20"/>
        </w:rPr>
        <w:t>literature</w:t>
      </w:r>
      <w:proofErr w:type="spellEnd"/>
      <w:r w:rsidRPr="00406B48">
        <w:rPr>
          <w:rFonts w:asciiTheme="majorBidi" w:hAnsiTheme="majorBidi" w:cstheme="majorBidi"/>
          <w:bCs/>
          <w:szCs w:val="20"/>
        </w:rPr>
        <w:t xml:space="preserve"> </w:t>
      </w:r>
      <w:proofErr w:type="spellStart"/>
      <w:r w:rsidRPr="00406B48">
        <w:rPr>
          <w:rFonts w:asciiTheme="majorBidi" w:hAnsiTheme="majorBidi" w:cstheme="majorBidi"/>
          <w:bCs/>
          <w:szCs w:val="20"/>
        </w:rPr>
        <w:t>review</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rPr>
        <w:t>Agroecology</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and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Sustainable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Food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Systems</w:t>
      </w:r>
      <w:proofErr w:type="spellEnd"/>
      <w:r w:rsidRPr="00406B48">
        <w:rPr>
          <w:rFonts w:asciiTheme="majorBidi" w:hAnsiTheme="majorBidi" w:cstheme="majorBidi"/>
          <w:szCs w:val="20"/>
        </w:rPr>
        <w:t>, 47:6, 834-856. https://doi.org/10.1080/21683565.2023.2187002</w:t>
      </w:r>
    </w:p>
    <w:p w14:paraId="5553B128" w14:textId="77777777" w:rsidR="00406B48" w:rsidRPr="00406B48" w:rsidRDefault="00406B48" w:rsidP="00406B48">
      <w:pPr>
        <w:ind w:left="709" w:hanging="709"/>
        <w:rPr>
          <w:rFonts w:asciiTheme="majorBidi" w:hAnsiTheme="majorBidi" w:cstheme="majorBidi"/>
          <w:szCs w:val="20"/>
        </w:rPr>
      </w:pPr>
      <w:r w:rsidRPr="00406B48">
        <w:rPr>
          <w:rFonts w:asciiTheme="majorBidi" w:hAnsiTheme="majorBidi" w:cstheme="majorBidi"/>
          <w:szCs w:val="20"/>
          <w:lang w:val="en-US"/>
        </w:rPr>
        <w:t xml:space="preserve">Tay, M.J. Ng, T.H. &amp; Lim, Y.S. (2024). Fostering sustainable agriculture: An exploration of </w:t>
      </w:r>
      <w:proofErr w:type="spellStart"/>
      <w:r w:rsidRPr="00406B48">
        <w:rPr>
          <w:rFonts w:asciiTheme="majorBidi" w:hAnsiTheme="majorBidi" w:cstheme="majorBidi"/>
          <w:szCs w:val="20"/>
          <w:lang w:val="en-US"/>
        </w:rPr>
        <w:t>localised</w:t>
      </w:r>
      <w:proofErr w:type="spellEnd"/>
      <w:r w:rsidRPr="00406B48">
        <w:rPr>
          <w:rFonts w:asciiTheme="majorBidi" w:hAnsiTheme="majorBidi" w:cstheme="majorBidi"/>
          <w:szCs w:val="20"/>
          <w:lang w:val="en-US"/>
        </w:rPr>
        <w:t xml:space="preserve"> food systems through community supported agriculture. </w:t>
      </w:r>
      <w:proofErr w:type="spellStart"/>
      <w:r w:rsidRPr="00406B48">
        <w:rPr>
          <w:rFonts w:asciiTheme="majorBidi" w:hAnsiTheme="majorBidi" w:cstheme="majorBidi"/>
          <w:szCs w:val="20"/>
        </w:rPr>
        <w:t>Environmental</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and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Sustainability</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Indicators</w:t>
      </w:r>
      <w:proofErr w:type="spellEnd"/>
      <w:r w:rsidRPr="00406B48">
        <w:rPr>
          <w:rFonts w:asciiTheme="majorBidi" w:hAnsiTheme="majorBidi" w:cstheme="majorBidi"/>
          <w:szCs w:val="20"/>
        </w:rPr>
        <w:t xml:space="preserve"> 22, 100385. </w:t>
      </w:r>
      <w:r w:rsidRPr="00406B48">
        <w:rPr>
          <w:rFonts w:asciiTheme="majorBidi" w:hAnsiTheme="majorBidi" w:cstheme="majorBidi"/>
          <w:szCs w:val="20"/>
          <w:lang w:val="en-US"/>
        </w:rPr>
        <w:t>https://doi.org/10.1016/j.indic.2024.100385</w:t>
      </w:r>
    </w:p>
    <w:p w14:paraId="06C01F15" w14:textId="77777777" w:rsidR="00406B48" w:rsidRPr="00406B48" w:rsidRDefault="00406B48" w:rsidP="00406B48">
      <w:pPr>
        <w:ind w:left="709" w:hanging="709"/>
        <w:rPr>
          <w:rFonts w:asciiTheme="majorBidi" w:hAnsiTheme="majorBidi" w:cstheme="majorBidi"/>
          <w:szCs w:val="20"/>
        </w:rPr>
      </w:pPr>
      <w:r w:rsidRPr="00406B48">
        <w:rPr>
          <w:rFonts w:asciiTheme="majorBidi" w:hAnsiTheme="majorBidi" w:cstheme="majorBidi"/>
          <w:szCs w:val="20"/>
          <w:lang w:val="en-US"/>
        </w:rPr>
        <w:t xml:space="preserve">Takagi, S., </w:t>
      </w:r>
      <w:proofErr w:type="spellStart"/>
      <w:r w:rsidRPr="00406B48">
        <w:rPr>
          <w:rFonts w:asciiTheme="majorBidi" w:hAnsiTheme="majorBidi" w:cstheme="majorBidi"/>
          <w:szCs w:val="20"/>
        </w:rPr>
        <w:t>Numazawa</w:t>
      </w:r>
      <w:proofErr w:type="spellEnd"/>
      <w:r w:rsidRPr="00406B48">
        <w:rPr>
          <w:rFonts w:asciiTheme="majorBidi" w:hAnsiTheme="majorBidi" w:cstheme="majorBidi"/>
          <w:szCs w:val="20"/>
        </w:rPr>
        <w:t>, Y.,</w:t>
      </w:r>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rPr>
        <w:t>Katsube</w:t>
      </w:r>
      <w:proofErr w:type="spellEnd"/>
      <w:r w:rsidRPr="00406B48">
        <w:rPr>
          <w:rFonts w:asciiTheme="majorBidi" w:hAnsiTheme="majorBidi" w:cstheme="majorBidi"/>
          <w:szCs w:val="20"/>
          <w:lang w:val="en-US"/>
        </w:rPr>
        <w:t xml:space="preserve">, K. </w:t>
      </w:r>
      <w:proofErr w:type="spellStart"/>
      <w:r w:rsidRPr="00406B48">
        <w:rPr>
          <w:rFonts w:asciiTheme="majorBidi" w:hAnsiTheme="majorBidi" w:cstheme="majorBidi"/>
          <w:szCs w:val="20"/>
        </w:rPr>
        <w:t>Omukai</w:t>
      </w:r>
      <w:proofErr w:type="spellEnd"/>
      <w:r w:rsidRPr="00406B48">
        <w:rPr>
          <w:rFonts w:asciiTheme="majorBidi" w:hAnsiTheme="majorBidi" w:cstheme="majorBidi"/>
          <w:szCs w:val="20"/>
          <w:lang w:val="en-US"/>
        </w:rPr>
        <w:t xml:space="preserve"> W. </w:t>
      </w:r>
      <w:proofErr w:type="spellStart"/>
      <w:r w:rsidRPr="00406B48">
        <w:rPr>
          <w:rFonts w:asciiTheme="majorBidi" w:hAnsiTheme="majorBidi" w:cstheme="majorBidi"/>
          <w:szCs w:val="20"/>
        </w:rPr>
        <w:t>Saijo</w:t>
      </w:r>
      <w:proofErr w:type="spellEnd"/>
      <w:r w:rsidRPr="00406B48">
        <w:rPr>
          <w:rFonts w:asciiTheme="majorBidi" w:hAnsiTheme="majorBidi" w:cstheme="majorBidi"/>
          <w:szCs w:val="20"/>
        </w:rPr>
        <w:t>, M.</w:t>
      </w:r>
      <w:r w:rsidRPr="00406B48">
        <w:rPr>
          <w:rFonts w:asciiTheme="majorBidi" w:hAnsiTheme="majorBidi" w:cstheme="majorBidi"/>
          <w:szCs w:val="20"/>
          <w:lang w:val="en-US"/>
        </w:rPr>
        <w:t xml:space="preserve"> &amp; </w:t>
      </w:r>
      <w:proofErr w:type="spellStart"/>
      <w:r w:rsidRPr="00406B48">
        <w:rPr>
          <w:rFonts w:asciiTheme="majorBidi" w:hAnsiTheme="majorBidi" w:cstheme="majorBidi"/>
          <w:szCs w:val="20"/>
        </w:rPr>
        <w:t>Ohashi</w:t>
      </w:r>
      <w:proofErr w:type="spellEnd"/>
      <w:r w:rsidRPr="00406B48">
        <w:rPr>
          <w:rFonts w:asciiTheme="majorBidi" w:hAnsiTheme="majorBidi" w:cstheme="majorBidi"/>
          <w:szCs w:val="20"/>
        </w:rPr>
        <w:t>, T</w:t>
      </w:r>
      <w:r w:rsidRPr="00406B48">
        <w:rPr>
          <w:rFonts w:asciiTheme="majorBidi" w:hAnsiTheme="majorBidi" w:cstheme="majorBidi"/>
          <w:szCs w:val="20"/>
          <w:lang w:val="en-US"/>
        </w:rPr>
        <w:t xml:space="preserve">. (2024). </w:t>
      </w:r>
      <w:proofErr w:type="spellStart"/>
      <w:r w:rsidRPr="00406B48">
        <w:rPr>
          <w:rFonts w:asciiTheme="majorBidi" w:hAnsiTheme="majorBidi" w:cstheme="majorBidi"/>
          <w:szCs w:val="20"/>
        </w:rPr>
        <w:t>Theorizing</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the</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socio‑cultural</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dynamics</w:t>
      </w:r>
      <w:proofErr w:type="spellEnd"/>
      <w:r w:rsidRPr="00406B48">
        <w:rPr>
          <w:rFonts w:asciiTheme="majorBidi" w:hAnsiTheme="majorBidi" w:cstheme="majorBidi"/>
          <w:szCs w:val="20"/>
        </w:rPr>
        <w:t xml:space="preserve"> of </w:t>
      </w:r>
      <w:proofErr w:type="spellStart"/>
      <w:r w:rsidRPr="00406B48">
        <w:rPr>
          <w:rFonts w:asciiTheme="majorBidi" w:hAnsiTheme="majorBidi" w:cstheme="majorBidi"/>
          <w:szCs w:val="20"/>
        </w:rPr>
        <w:t>consumer</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decision‑making</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for</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participation</w:t>
      </w:r>
      <w:proofErr w:type="spellEnd"/>
      <w:r w:rsidRPr="00406B48">
        <w:rPr>
          <w:rFonts w:asciiTheme="majorBidi" w:hAnsiTheme="majorBidi" w:cstheme="majorBidi"/>
          <w:szCs w:val="20"/>
        </w:rPr>
        <w:t xml:space="preserve"> in </w:t>
      </w:r>
      <w:proofErr w:type="spellStart"/>
      <w:r w:rsidRPr="00406B48">
        <w:rPr>
          <w:rFonts w:asciiTheme="majorBidi" w:hAnsiTheme="majorBidi" w:cstheme="majorBidi"/>
          <w:szCs w:val="20"/>
        </w:rPr>
        <w:t>community‑supported</w:t>
      </w:r>
      <w:proofErr w:type="spellEnd"/>
      <w:r w:rsidRPr="00406B48">
        <w:rPr>
          <w:rFonts w:asciiTheme="majorBidi" w:hAnsiTheme="majorBidi" w:cstheme="majorBidi"/>
          <w:szCs w:val="20"/>
        </w:rPr>
        <w:t xml:space="preserve"> </w:t>
      </w:r>
      <w:proofErr w:type="spellStart"/>
      <w:r w:rsidRPr="00406B48">
        <w:rPr>
          <w:rFonts w:asciiTheme="majorBidi" w:hAnsiTheme="majorBidi" w:cstheme="majorBidi"/>
          <w:szCs w:val="20"/>
        </w:rPr>
        <w:t>agriculture</w:t>
      </w:r>
      <w:proofErr w:type="spellEnd"/>
      <w:r w:rsidRPr="00406B48">
        <w:rPr>
          <w:rFonts w:asciiTheme="majorBidi" w:hAnsiTheme="majorBidi" w:cstheme="majorBidi"/>
          <w:szCs w:val="20"/>
        </w:rPr>
        <w:t>.</w:t>
      </w:r>
      <w:r w:rsidRPr="00406B48">
        <w:rPr>
          <w:rFonts w:asciiTheme="majorBidi" w:hAnsiTheme="majorBidi" w:cstheme="majorBidi"/>
          <w:szCs w:val="20"/>
          <w:lang w:val="en-US"/>
        </w:rPr>
        <w:t xml:space="preserve"> </w:t>
      </w:r>
      <w:proofErr w:type="spellStart"/>
      <w:r w:rsidRPr="00406B48">
        <w:rPr>
          <w:rFonts w:asciiTheme="majorBidi" w:hAnsiTheme="majorBidi" w:cstheme="majorBidi"/>
          <w:iCs/>
          <w:szCs w:val="20"/>
        </w:rPr>
        <w:t>Agricultural</w:t>
      </w:r>
      <w:proofErr w:type="spellEnd"/>
      <w:r w:rsidRPr="00406B48">
        <w:rPr>
          <w:rFonts w:asciiTheme="majorBidi" w:hAnsiTheme="majorBidi" w:cstheme="majorBidi"/>
          <w:iCs/>
          <w:szCs w:val="20"/>
        </w:rPr>
        <w:t xml:space="preserve"> </w:t>
      </w:r>
      <w:proofErr w:type="spellStart"/>
      <w:r w:rsidRPr="00406B48">
        <w:rPr>
          <w:rFonts w:asciiTheme="majorBidi" w:hAnsiTheme="majorBidi" w:cstheme="majorBidi"/>
          <w:iCs/>
          <w:szCs w:val="20"/>
        </w:rPr>
        <w:t>and</w:t>
      </w:r>
      <w:proofErr w:type="spellEnd"/>
      <w:r w:rsidRPr="00406B48">
        <w:rPr>
          <w:rFonts w:asciiTheme="majorBidi" w:hAnsiTheme="majorBidi" w:cstheme="majorBidi"/>
          <w:iCs/>
          <w:szCs w:val="20"/>
        </w:rPr>
        <w:t xml:space="preserve"> </w:t>
      </w:r>
      <w:proofErr w:type="spellStart"/>
      <w:r w:rsidRPr="00406B48">
        <w:rPr>
          <w:rFonts w:asciiTheme="majorBidi" w:hAnsiTheme="majorBidi" w:cstheme="majorBidi"/>
          <w:iCs/>
          <w:szCs w:val="20"/>
        </w:rPr>
        <w:t>Food</w:t>
      </w:r>
      <w:proofErr w:type="spellEnd"/>
      <w:r w:rsidRPr="00406B48">
        <w:rPr>
          <w:rFonts w:asciiTheme="majorBidi" w:hAnsiTheme="majorBidi" w:cstheme="majorBidi"/>
          <w:iCs/>
          <w:szCs w:val="20"/>
        </w:rPr>
        <w:t xml:space="preserve"> Economics,12:22</w:t>
      </w:r>
      <w:r w:rsidRPr="00406B48">
        <w:rPr>
          <w:rFonts w:asciiTheme="majorBidi" w:hAnsiTheme="majorBidi" w:cstheme="majorBidi"/>
          <w:szCs w:val="20"/>
          <w:lang w:val="en-US"/>
        </w:rPr>
        <w:t>.</w:t>
      </w:r>
      <w:r w:rsidRPr="00406B48">
        <w:rPr>
          <w:rFonts w:asciiTheme="majorBidi" w:hAnsiTheme="majorBidi" w:cstheme="majorBidi"/>
          <w:szCs w:val="20"/>
        </w:rPr>
        <w:t xml:space="preserve"> https://doi.org/10.1186/s40100-024-00318-6</w:t>
      </w:r>
    </w:p>
    <w:p w14:paraId="13750A0D"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Vermeulen, S.J, Campbell, B.M. &amp; Ingram, J.S.I. (2012). Climate change, &amp; food systems. Annual Review of Environment, &amp; Resources.37.195-222. </w:t>
      </w:r>
      <w:r w:rsidRPr="00406B48">
        <w:rPr>
          <w:rFonts w:asciiTheme="majorBidi" w:hAnsiTheme="majorBidi" w:cstheme="majorBidi"/>
          <w:szCs w:val="20"/>
        </w:rPr>
        <w:t>https://doi.org/</w:t>
      </w:r>
      <w:r w:rsidRPr="00406B48">
        <w:rPr>
          <w:rFonts w:asciiTheme="majorBidi" w:hAnsiTheme="majorBidi" w:cstheme="majorBidi"/>
          <w:szCs w:val="20"/>
          <w:lang w:val="en-US"/>
        </w:rPr>
        <w:t>10.1146/annurev-environ-020411-130608</w:t>
      </w:r>
    </w:p>
    <w:p w14:paraId="0C0F48A7" w14:textId="77777777" w:rsidR="00406B48" w:rsidRPr="00406B48" w:rsidRDefault="00406B48" w:rsidP="00406B48">
      <w:pPr>
        <w:ind w:left="709" w:hanging="709"/>
        <w:rPr>
          <w:rFonts w:asciiTheme="majorBidi" w:hAnsiTheme="majorBidi" w:cstheme="majorBidi"/>
          <w:szCs w:val="20"/>
          <w:lang w:val="en-US"/>
        </w:rPr>
      </w:pPr>
      <w:r w:rsidRPr="00406B48">
        <w:rPr>
          <w:rFonts w:asciiTheme="majorBidi" w:hAnsiTheme="majorBidi" w:cstheme="majorBidi"/>
          <w:szCs w:val="20"/>
          <w:lang w:val="en-US"/>
        </w:rPr>
        <w:t xml:space="preserve">Voge, J. </w:t>
      </w:r>
      <w:proofErr w:type="spellStart"/>
      <w:r w:rsidRPr="00406B48">
        <w:rPr>
          <w:rFonts w:asciiTheme="majorBidi" w:hAnsiTheme="majorBidi" w:cstheme="majorBidi"/>
          <w:szCs w:val="20"/>
          <w:lang w:val="en-US"/>
        </w:rPr>
        <w:t>ve</w:t>
      </w:r>
      <w:proofErr w:type="spellEnd"/>
      <w:r w:rsidRPr="00406B48">
        <w:rPr>
          <w:rFonts w:asciiTheme="majorBidi" w:hAnsiTheme="majorBidi" w:cstheme="majorBidi"/>
          <w:szCs w:val="20"/>
          <w:lang w:val="en-US"/>
        </w:rPr>
        <w:t xml:space="preserve"> ark. (2023). Food loss, &amp; waste in community-supported agriculture in the region of Leipzig, Germany, International Journal of Agricultural Sustainability, 21:1, 2242181, </w:t>
      </w:r>
      <w:r w:rsidRPr="00406B48">
        <w:rPr>
          <w:rFonts w:asciiTheme="majorBidi" w:hAnsiTheme="majorBidi" w:cstheme="majorBidi"/>
          <w:szCs w:val="20"/>
        </w:rPr>
        <w:t>https://doi.org/</w:t>
      </w:r>
      <w:r w:rsidRPr="00406B48">
        <w:rPr>
          <w:rFonts w:asciiTheme="majorBidi" w:hAnsiTheme="majorBidi" w:cstheme="majorBidi"/>
          <w:szCs w:val="20"/>
          <w:lang w:val="en-US"/>
        </w:rPr>
        <w:t>10.1080/14735903.2023.2242181</w:t>
      </w:r>
    </w:p>
    <w:p w14:paraId="4162DD6C" w14:textId="77777777" w:rsidR="00406B48" w:rsidRPr="00406B48" w:rsidRDefault="00406B48" w:rsidP="00406B48">
      <w:pPr>
        <w:ind w:left="709" w:hanging="709"/>
        <w:rPr>
          <w:rFonts w:asciiTheme="majorBidi" w:hAnsiTheme="majorBidi" w:cstheme="majorBidi"/>
          <w:szCs w:val="20"/>
          <w:lang w:val="pt-BR"/>
        </w:rPr>
      </w:pPr>
      <w:r w:rsidRPr="00406B48">
        <w:rPr>
          <w:rFonts w:asciiTheme="majorBidi" w:hAnsiTheme="majorBidi" w:cstheme="majorBidi"/>
          <w:szCs w:val="20"/>
          <w:lang w:val="en-US"/>
        </w:rPr>
        <w:t xml:space="preserve">Yıldız, A., &amp; Zengin, C. (2020). </w:t>
      </w:r>
      <w:proofErr w:type="spellStart"/>
      <w:r w:rsidRPr="00406B48">
        <w:rPr>
          <w:rFonts w:asciiTheme="majorBidi" w:hAnsiTheme="majorBidi" w:cstheme="majorBidi"/>
          <w:szCs w:val="20"/>
          <w:lang w:val="en-US"/>
        </w:rPr>
        <w:t>Gıda</w:t>
      </w:r>
      <w:proofErr w:type="spellEnd"/>
      <w:r w:rsidRPr="00406B48">
        <w:rPr>
          <w:rFonts w:asciiTheme="majorBidi" w:hAnsiTheme="majorBidi" w:cstheme="majorBidi"/>
          <w:szCs w:val="20"/>
          <w:lang w:val="en-US"/>
        </w:rPr>
        <w:t xml:space="preserve"> Güvenliği </w:t>
      </w:r>
      <w:proofErr w:type="spellStart"/>
      <w:r w:rsidRPr="00406B48">
        <w:rPr>
          <w:rFonts w:asciiTheme="majorBidi" w:hAnsiTheme="majorBidi" w:cstheme="majorBidi"/>
          <w:szCs w:val="20"/>
          <w:lang w:val="en-US"/>
        </w:rPr>
        <w:t>ve</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Toplum</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Destekli</w:t>
      </w:r>
      <w:proofErr w:type="spellEnd"/>
      <w:r w:rsidRPr="00406B48">
        <w:rPr>
          <w:rFonts w:asciiTheme="majorBidi" w:hAnsiTheme="majorBidi" w:cstheme="majorBidi"/>
          <w:szCs w:val="20"/>
          <w:lang w:val="en-US"/>
        </w:rPr>
        <w:t xml:space="preserve"> </w:t>
      </w:r>
      <w:proofErr w:type="spellStart"/>
      <w:r w:rsidRPr="00406B48">
        <w:rPr>
          <w:rFonts w:asciiTheme="majorBidi" w:hAnsiTheme="majorBidi" w:cstheme="majorBidi"/>
          <w:szCs w:val="20"/>
          <w:lang w:val="en-US"/>
        </w:rPr>
        <w:t>Tarım</w:t>
      </w:r>
      <w:proofErr w:type="spellEnd"/>
      <w:r w:rsidRPr="00406B48">
        <w:rPr>
          <w:rFonts w:asciiTheme="majorBidi" w:hAnsiTheme="majorBidi" w:cstheme="majorBidi"/>
          <w:szCs w:val="20"/>
          <w:lang w:val="en-US"/>
        </w:rPr>
        <w:t xml:space="preserve">. </w:t>
      </w:r>
      <w:r w:rsidRPr="00406B48">
        <w:rPr>
          <w:rFonts w:asciiTheme="majorBidi" w:hAnsiTheme="majorBidi" w:cstheme="majorBidi"/>
          <w:szCs w:val="20"/>
          <w:lang w:val="pt-BR"/>
        </w:rPr>
        <w:t>Erişim: https://www.academia.edu/44125993/G%C4%B1da_G%C3%BCvenli%C4%9Fi_ve_Toplum_Destekli_Tar%C4%B 1m Erişim tarihi: 11.03.2025</w:t>
      </w:r>
    </w:p>
    <w:p w14:paraId="73A4F918" w14:textId="77777777" w:rsidR="00406B48" w:rsidRPr="00406B48" w:rsidRDefault="00406B48" w:rsidP="00406B48">
      <w:pPr>
        <w:rPr>
          <w:rFonts w:asciiTheme="majorBidi" w:hAnsiTheme="majorBidi" w:cstheme="majorBidi"/>
          <w:szCs w:val="20"/>
          <w:lang w:val="pt-BR"/>
        </w:rPr>
      </w:pPr>
    </w:p>
    <w:sectPr w:rsidR="00406B48" w:rsidRPr="00406B48" w:rsidSect="00406B48">
      <w:headerReference w:type="default" r:id="rId8"/>
      <w:footerReference w:type="default" r:id="rId9"/>
      <w:headerReference w:type="first" r:id="rId10"/>
      <w:pgSz w:w="11907" w:h="16840" w:code="9"/>
      <w:pgMar w:top="1418" w:right="1418" w:bottom="1418" w:left="1418" w:header="709" w:footer="709" w:gutter="0"/>
      <w:pgNumType w:start="47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10BF3" w14:textId="77777777" w:rsidR="00D065EC" w:rsidRDefault="00D065EC" w:rsidP="00593F18">
      <w:r>
        <w:separator/>
      </w:r>
    </w:p>
  </w:endnote>
  <w:endnote w:type="continuationSeparator" w:id="0">
    <w:p w14:paraId="1283BC44" w14:textId="77777777" w:rsidR="00D065EC" w:rsidRDefault="00D065EC" w:rsidP="0059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 Nazanin">
    <w:altName w:val="Courier New"/>
    <w:charset w:val="B2"/>
    <w:family w:val="auto"/>
    <w:pitch w:val="variable"/>
    <w:sig w:usb0="00002000" w:usb1="80000000" w:usb2="00000008" w:usb3="00000000" w:csb0="00000040" w:csb1="00000000"/>
  </w:font>
  <w:font w:name="Calibri Light">
    <w:panose1 w:val="020F0302020204030204"/>
    <w:charset w:val="A2"/>
    <w:family w:val="swiss"/>
    <w:pitch w:val="variable"/>
    <w:sig w:usb0="E4002EFF" w:usb1="C200247B" w:usb2="00000009" w:usb3="00000000" w:csb0="000001FF" w:csb1="00000000"/>
  </w:font>
  <w:font w:name="Times New (W1)">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Web Pr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Times">
    <w:panose1 w:val="02020603050405020304"/>
    <w:charset w:val="A2"/>
    <w:family w:val="roman"/>
    <w:pitch w:val="variable"/>
    <w:sig w:usb0="E0002EFF" w:usb1="C000785B" w:usb2="00000009" w:usb3="00000000" w:csb0="000001FF" w:csb1="00000000"/>
  </w:font>
  <w:font w:name="Minion Pro">
    <w:altName w:val="Minion Pro"/>
    <w:panose1 w:val="02040503050306020203"/>
    <w:charset w:val="00"/>
    <w:family w:val="roman"/>
    <w:notTrueType/>
    <w:pitch w:val="variable"/>
    <w:sig w:usb0="60000287" w:usb1="00000001" w:usb2="00000000" w:usb3="00000000" w:csb0="0000019F" w:csb1="00000000"/>
  </w:font>
  <w:font w:name="AdvOT863180f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958426"/>
      <w:docPartObj>
        <w:docPartGallery w:val="Page Numbers (Bottom of Page)"/>
        <w:docPartUnique/>
      </w:docPartObj>
    </w:sdtPr>
    <w:sdtContent>
      <w:p w14:paraId="636D3EDE" w14:textId="00F782A9" w:rsidR="002B10C9" w:rsidRDefault="002B10C9">
        <w:pPr>
          <w:pStyle w:val="AltBilgi"/>
          <w:jc w:val="right"/>
        </w:pPr>
        <w:r>
          <w:rPr>
            <w:rFonts w:cs="Times New Roman"/>
            <w:noProof/>
            <w:szCs w:val="20"/>
            <w:lang w:val="en-GB" w:eastAsia="en-GB"/>
          </w:rPr>
          <w:drawing>
            <wp:anchor distT="0" distB="0" distL="114300" distR="114300" simplePos="0" relativeHeight="251659264" behindDoc="1" locked="0" layoutInCell="1" allowOverlap="1" wp14:anchorId="6762E9F6" wp14:editId="35FBE707">
              <wp:simplePos x="0" y="0"/>
              <wp:positionH relativeFrom="column">
                <wp:posOffset>-100330</wp:posOffset>
              </wp:positionH>
              <wp:positionV relativeFrom="paragraph">
                <wp:posOffset>55880</wp:posOffset>
              </wp:positionV>
              <wp:extent cx="539750" cy="539750"/>
              <wp:effectExtent l="0" t="0" r="0" b="0"/>
              <wp:wrapTight wrapText="bothSides">
                <wp:wrapPolygon edited="0">
                  <wp:start x="0" y="0"/>
                  <wp:lineTo x="0" y="20584"/>
                  <wp:lineTo x="20584" y="20584"/>
                  <wp:lineTo x="20584" y="0"/>
                  <wp:lineTo x="0" y="0"/>
                </wp:wrapPolygon>
              </wp:wrapTight>
              <wp:docPr id="1190048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72405" name="Resim 1"/>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sidRPr="007F4E0F">
          <w:rPr>
            <w:rFonts w:cs="Times New Roman"/>
            <w:szCs w:val="20"/>
          </w:rPr>
          <w:fldChar w:fldCharType="begin"/>
        </w:r>
        <w:r w:rsidRPr="007F4E0F">
          <w:rPr>
            <w:rFonts w:cs="Times New Roman"/>
            <w:szCs w:val="20"/>
          </w:rPr>
          <w:instrText>PAGE   \* MERGEFORMAT</w:instrText>
        </w:r>
        <w:r w:rsidRPr="007F4E0F">
          <w:rPr>
            <w:rFonts w:cs="Times New Roman"/>
            <w:szCs w:val="20"/>
          </w:rPr>
          <w:fldChar w:fldCharType="separate"/>
        </w:r>
        <w:r w:rsidR="00393C96">
          <w:rPr>
            <w:rFonts w:cs="Times New Roman"/>
            <w:noProof/>
            <w:szCs w:val="20"/>
          </w:rPr>
          <w:t>285</w:t>
        </w:r>
        <w:r w:rsidRPr="007F4E0F">
          <w:rPr>
            <w:rFonts w:cs="Times New Roman"/>
            <w:szCs w:val="20"/>
          </w:rPr>
          <w:fldChar w:fldCharType="end"/>
        </w:r>
      </w:p>
    </w:sdtContent>
  </w:sdt>
  <w:p w14:paraId="76E52B51" w14:textId="05335969" w:rsidR="002B10C9" w:rsidRDefault="002B10C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D1F65" w14:textId="77777777" w:rsidR="00D065EC" w:rsidRDefault="00D065EC" w:rsidP="00593F18">
      <w:r>
        <w:separator/>
      </w:r>
    </w:p>
  </w:footnote>
  <w:footnote w:type="continuationSeparator" w:id="0">
    <w:p w14:paraId="12B2B5C0" w14:textId="77777777" w:rsidR="00D065EC" w:rsidRDefault="00D065EC" w:rsidP="00593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A586" w14:textId="49015D61" w:rsidR="002B10C9" w:rsidRPr="0022600B" w:rsidRDefault="002B10C9" w:rsidP="0022600B">
    <w:pPr>
      <w:pStyle w:val="stBilgi"/>
    </w:pPr>
    <w:r>
      <w:rPr>
        <w:noProof/>
        <w:lang w:val="en-GB" w:eastAsia="en-GB"/>
      </w:rPr>
      <w:drawing>
        <wp:anchor distT="0" distB="0" distL="114300" distR="114300" simplePos="0" relativeHeight="251658240" behindDoc="1" locked="0" layoutInCell="1" allowOverlap="1" wp14:anchorId="711E5E21" wp14:editId="54F6D1E7">
          <wp:simplePos x="0" y="0"/>
          <wp:positionH relativeFrom="page">
            <wp:align>left</wp:align>
          </wp:positionH>
          <wp:positionV relativeFrom="paragraph">
            <wp:posOffset>-442901</wp:posOffset>
          </wp:positionV>
          <wp:extent cx="7542355" cy="10672877"/>
          <wp:effectExtent l="0" t="0" r="1905" b="0"/>
          <wp:wrapNone/>
          <wp:docPr id="1242218983" name="Resim 1" descr="metin, ekran görüntüsü, vektörel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63746" name="Resim 1" descr="metin, ekran görüntüsü, vektörel grafik, tasarım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7542355" cy="106728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FBF3" w14:textId="5E599CC2" w:rsidR="002B10C9" w:rsidRDefault="00D80FA2">
    <w:pPr>
      <w:pStyle w:val="stBilgi"/>
      <w:tabs>
        <w:tab w:val="right" w:pos="9720"/>
      </w:tabs>
      <w:ind w:left="-360"/>
      <w:rPr>
        <w:rFonts w:ascii="Verdana" w:hAnsi="Verdana"/>
        <w:sz w:val="36"/>
        <w:szCs w:val="36"/>
      </w:rPr>
    </w:pPr>
    <w:bookmarkStart w:id="0" w:name="_WNSectionTitle"/>
    <w:bookmarkStart w:id="1" w:name="_WNTabType_0"/>
    <w:r>
      <w:rPr>
        <w:rFonts w:ascii="Verdana" w:hAnsi="Verdana"/>
        <w:sz w:val="36"/>
        <w:szCs w:val="36"/>
      </w:rPr>
      <w:t xml:space="preserve"> </w:t>
    </w:r>
  </w:p>
  <w:bookmarkEnd w:id="0"/>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43EF3F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2C3B"/>
    <w:multiLevelType w:val="hybridMultilevel"/>
    <w:tmpl w:val="3E6E5D0C"/>
    <w:lvl w:ilvl="0" w:tplc="2DFA3D56">
      <w:start w:val="1"/>
      <w:numFmt w:val="bullet"/>
      <w:lvlText w:val=""/>
      <w:lvlJc w:val="left"/>
      <w:pPr>
        <w:tabs>
          <w:tab w:val="num" w:pos="720"/>
        </w:tabs>
        <w:ind w:left="720" w:hanging="360"/>
      </w:pPr>
      <w:rPr>
        <w:rFonts w:ascii="Wingdings" w:hAnsi="Wingdings" w:hint="default"/>
      </w:rPr>
    </w:lvl>
    <w:lvl w:ilvl="1" w:tplc="72824050" w:tentative="1">
      <w:start w:val="1"/>
      <w:numFmt w:val="bullet"/>
      <w:lvlText w:val=""/>
      <w:lvlJc w:val="left"/>
      <w:pPr>
        <w:tabs>
          <w:tab w:val="num" w:pos="1440"/>
        </w:tabs>
        <w:ind w:left="1440" w:hanging="360"/>
      </w:pPr>
      <w:rPr>
        <w:rFonts w:ascii="Wingdings" w:hAnsi="Wingdings" w:hint="default"/>
      </w:rPr>
    </w:lvl>
    <w:lvl w:ilvl="2" w:tplc="8CA634C4" w:tentative="1">
      <w:start w:val="1"/>
      <w:numFmt w:val="bullet"/>
      <w:lvlText w:val=""/>
      <w:lvlJc w:val="left"/>
      <w:pPr>
        <w:tabs>
          <w:tab w:val="num" w:pos="2160"/>
        </w:tabs>
        <w:ind w:left="2160" w:hanging="360"/>
      </w:pPr>
      <w:rPr>
        <w:rFonts w:ascii="Wingdings" w:hAnsi="Wingdings" w:hint="default"/>
      </w:rPr>
    </w:lvl>
    <w:lvl w:ilvl="3" w:tplc="C9B83D28" w:tentative="1">
      <w:start w:val="1"/>
      <w:numFmt w:val="bullet"/>
      <w:lvlText w:val=""/>
      <w:lvlJc w:val="left"/>
      <w:pPr>
        <w:tabs>
          <w:tab w:val="num" w:pos="2880"/>
        </w:tabs>
        <w:ind w:left="2880" w:hanging="360"/>
      </w:pPr>
      <w:rPr>
        <w:rFonts w:ascii="Wingdings" w:hAnsi="Wingdings" w:hint="default"/>
      </w:rPr>
    </w:lvl>
    <w:lvl w:ilvl="4" w:tplc="75E656D4" w:tentative="1">
      <w:start w:val="1"/>
      <w:numFmt w:val="bullet"/>
      <w:lvlText w:val=""/>
      <w:lvlJc w:val="left"/>
      <w:pPr>
        <w:tabs>
          <w:tab w:val="num" w:pos="3600"/>
        </w:tabs>
        <w:ind w:left="3600" w:hanging="360"/>
      </w:pPr>
      <w:rPr>
        <w:rFonts w:ascii="Wingdings" w:hAnsi="Wingdings" w:hint="default"/>
      </w:rPr>
    </w:lvl>
    <w:lvl w:ilvl="5" w:tplc="573E4AFA" w:tentative="1">
      <w:start w:val="1"/>
      <w:numFmt w:val="bullet"/>
      <w:lvlText w:val=""/>
      <w:lvlJc w:val="left"/>
      <w:pPr>
        <w:tabs>
          <w:tab w:val="num" w:pos="4320"/>
        </w:tabs>
        <w:ind w:left="4320" w:hanging="360"/>
      </w:pPr>
      <w:rPr>
        <w:rFonts w:ascii="Wingdings" w:hAnsi="Wingdings" w:hint="default"/>
      </w:rPr>
    </w:lvl>
    <w:lvl w:ilvl="6" w:tplc="B41ACDB4" w:tentative="1">
      <w:start w:val="1"/>
      <w:numFmt w:val="bullet"/>
      <w:lvlText w:val=""/>
      <w:lvlJc w:val="left"/>
      <w:pPr>
        <w:tabs>
          <w:tab w:val="num" w:pos="5040"/>
        </w:tabs>
        <w:ind w:left="5040" w:hanging="360"/>
      </w:pPr>
      <w:rPr>
        <w:rFonts w:ascii="Wingdings" w:hAnsi="Wingdings" w:hint="default"/>
      </w:rPr>
    </w:lvl>
    <w:lvl w:ilvl="7" w:tplc="F2BEFF90" w:tentative="1">
      <w:start w:val="1"/>
      <w:numFmt w:val="bullet"/>
      <w:lvlText w:val=""/>
      <w:lvlJc w:val="left"/>
      <w:pPr>
        <w:tabs>
          <w:tab w:val="num" w:pos="5760"/>
        </w:tabs>
        <w:ind w:left="5760" w:hanging="360"/>
      </w:pPr>
      <w:rPr>
        <w:rFonts w:ascii="Wingdings" w:hAnsi="Wingdings" w:hint="default"/>
      </w:rPr>
    </w:lvl>
    <w:lvl w:ilvl="8" w:tplc="D2FA49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BF3585"/>
    <w:multiLevelType w:val="hybridMultilevel"/>
    <w:tmpl w:val="D4787BD2"/>
    <w:lvl w:ilvl="0" w:tplc="B9DCAFA2">
      <w:start w:val="1"/>
      <w:numFmt w:val="bullet"/>
      <w:lvlText w:val="•"/>
      <w:lvlJc w:val="left"/>
      <w:pPr>
        <w:tabs>
          <w:tab w:val="num" w:pos="720"/>
        </w:tabs>
        <w:ind w:left="720" w:hanging="360"/>
      </w:pPr>
      <w:rPr>
        <w:rFonts w:ascii="Arial" w:hAnsi="Arial" w:hint="default"/>
      </w:rPr>
    </w:lvl>
    <w:lvl w:ilvl="1" w:tplc="8D4AF3EE" w:tentative="1">
      <w:start w:val="1"/>
      <w:numFmt w:val="bullet"/>
      <w:lvlText w:val="•"/>
      <w:lvlJc w:val="left"/>
      <w:pPr>
        <w:tabs>
          <w:tab w:val="num" w:pos="1440"/>
        </w:tabs>
        <w:ind w:left="1440" w:hanging="360"/>
      </w:pPr>
      <w:rPr>
        <w:rFonts w:ascii="Arial" w:hAnsi="Arial" w:hint="default"/>
      </w:rPr>
    </w:lvl>
    <w:lvl w:ilvl="2" w:tplc="90CA09E6" w:tentative="1">
      <w:start w:val="1"/>
      <w:numFmt w:val="bullet"/>
      <w:lvlText w:val="•"/>
      <w:lvlJc w:val="left"/>
      <w:pPr>
        <w:tabs>
          <w:tab w:val="num" w:pos="2160"/>
        </w:tabs>
        <w:ind w:left="2160" w:hanging="360"/>
      </w:pPr>
      <w:rPr>
        <w:rFonts w:ascii="Arial" w:hAnsi="Arial" w:hint="default"/>
      </w:rPr>
    </w:lvl>
    <w:lvl w:ilvl="3" w:tplc="37F6611A" w:tentative="1">
      <w:start w:val="1"/>
      <w:numFmt w:val="bullet"/>
      <w:lvlText w:val="•"/>
      <w:lvlJc w:val="left"/>
      <w:pPr>
        <w:tabs>
          <w:tab w:val="num" w:pos="2880"/>
        </w:tabs>
        <w:ind w:left="2880" w:hanging="360"/>
      </w:pPr>
      <w:rPr>
        <w:rFonts w:ascii="Arial" w:hAnsi="Arial" w:hint="default"/>
      </w:rPr>
    </w:lvl>
    <w:lvl w:ilvl="4" w:tplc="AAF8A140" w:tentative="1">
      <w:start w:val="1"/>
      <w:numFmt w:val="bullet"/>
      <w:lvlText w:val="•"/>
      <w:lvlJc w:val="left"/>
      <w:pPr>
        <w:tabs>
          <w:tab w:val="num" w:pos="3600"/>
        </w:tabs>
        <w:ind w:left="3600" w:hanging="360"/>
      </w:pPr>
      <w:rPr>
        <w:rFonts w:ascii="Arial" w:hAnsi="Arial" w:hint="default"/>
      </w:rPr>
    </w:lvl>
    <w:lvl w:ilvl="5" w:tplc="8DCAECC8" w:tentative="1">
      <w:start w:val="1"/>
      <w:numFmt w:val="bullet"/>
      <w:lvlText w:val="•"/>
      <w:lvlJc w:val="left"/>
      <w:pPr>
        <w:tabs>
          <w:tab w:val="num" w:pos="4320"/>
        </w:tabs>
        <w:ind w:left="4320" w:hanging="360"/>
      </w:pPr>
      <w:rPr>
        <w:rFonts w:ascii="Arial" w:hAnsi="Arial" w:hint="default"/>
      </w:rPr>
    </w:lvl>
    <w:lvl w:ilvl="6" w:tplc="6BA0311C" w:tentative="1">
      <w:start w:val="1"/>
      <w:numFmt w:val="bullet"/>
      <w:lvlText w:val="•"/>
      <w:lvlJc w:val="left"/>
      <w:pPr>
        <w:tabs>
          <w:tab w:val="num" w:pos="5040"/>
        </w:tabs>
        <w:ind w:left="5040" w:hanging="360"/>
      </w:pPr>
      <w:rPr>
        <w:rFonts w:ascii="Arial" w:hAnsi="Arial" w:hint="default"/>
      </w:rPr>
    </w:lvl>
    <w:lvl w:ilvl="7" w:tplc="567A1A56" w:tentative="1">
      <w:start w:val="1"/>
      <w:numFmt w:val="bullet"/>
      <w:lvlText w:val="•"/>
      <w:lvlJc w:val="left"/>
      <w:pPr>
        <w:tabs>
          <w:tab w:val="num" w:pos="5760"/>
        </w:tabs>
        <w:ind w:left="5760" w:hanging="360"/>
      </w:pPr>
      <w:rPr>
        <w:rFonts w:ascii="Arial" w:hAnsi="Arial" w:hint="default"/>
      </w:rPr>
    </w:lvl>
    <w:lvl w:ilvl="8" w:tplc="BCD498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6C0B36"/>
    <w:multiLevelType w:val="hybridMultilevel"/>
    <w:tmpl w:val="A462C644"/>
    <w:lvl w:ilvl="0" w:tplc="386A9F88">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4" w15:restartNumberingAfterBreak="0">
    <w:nsid w:val="04BB2922"/>
    <w:multiLevelType w:val="hybridMultilevel"/>
    <w:tmpl w:val="6FAED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7C274F"/>
    <w:multiLevelType w:val="hybridMultilevel"/>
    <w:tmpl w:val="687A75FA"/>
    <w:lvl w:ilvl="0" w:tplc="54E8D2F2">
      <w:start w:val="1"/>
      <w:numFmt w:val="bullet"/>
      <w:lvlText w:val=""/>
      <w:lvlJc w:val="left"/>
      <w:pPr>
        <w:tabs>
          <w:tab w:val="num" w:pos="720"/>
        </w:tabs>
        <w:ind w:left="720" w:hanging="360"/>
      </w:pPr>
      <w:rPr>
        <w:rFonts w:ascii="Wingdings" w:hAnsi="Wingdings" w:hint="default"/>
      </w:rPr>
    </w:lvl>
    <w:lvl w:ilvl="1" w:tplc="19DA307E" w:tentative="1">
      <w:start w:val="1"/>
      <w:numFmt w:val="bullet"/>
      <w:lvlText w:val=""/>
      <w:lvlJc w:val="left"/>
      <w:pPr>
        <w:tabs>
          <w:tab w:val="num" w:pos="1440"/>
        </w:tabs>
        <w:ind w:left="1440" w:hanging="360"/>
      </w:pPr>
      <w:rPr>
        <w:rFonts w:ascii="Wingdings" w:hAnsi="Wingdings" w:hint="default"/>
      </w:rPr>
    </w:lvl>
    <w:lvl w:ilvl="2" w:tplc="BB206564" w:tentative="1">
      <w:start w:val="1"/>
      <w:numFmt w:val="bullet"/>
      <w:lvlText w:val=""/>
      <w:lvlJc w:val="left"/>
      <w:pPr>
        <w:tabs>
          <w:tab w:val="num" w:pos="2160"/>
        </w:tabs>
        <w:ind w:left="2160" w:hanging="360"/>
      </w:pPr>
      <w:rPr>
        <w:rFonts w:ascii="Wingdings" w:hAnsi="Wingdings" w:hint="default"/>
      </w:rPr>
    </w:lvl>
    <w:lvl w:ilvl="3" w:tplc="3698F7AC" w:tentative="1">
      <w:start w:val="1"/>
      <w:numFmt w:val="bullet"/>
      <w:lvlText w:val=""/>
      <w:lvlJc w:val="left"/>
      <w:pPr>
        <w:tabs>
          <w:tab w:val="num" w:pos="2880"/>
        </w:tabs>
        <w:ind w:left="2880" w:hanging="360"/>
      </w:pPr>
      <w:rPr>
        <w:rFonts w:ascii="Wingdings" w:hAnsi="Wingdings" w:hint="default"/>
      </w:rPr>
    </w:lvl>
    <w:lvl w:ilvl="4" w:tplc="393E921A" w:tentative="1">
      <w:start w:val="1"/>
      <w:numFmt w:val="bullet"/>
      <w:lvlText w:val=""/>
      <w:lvlJc w:val="left"/>
      <w:pPr>
        <w:tabs>
          <w:tab w:val="num" w:pos="3600"/>
        </w:tabs>
        <w:ind w:left="3600" w:hanging="360"/>
      </w:pPr>
      <w:rPr>
        <w:rFonts w:ascii="Wingdings" w:hAnsi="Wingdings" w:hint="default"/>
      </w:rPr>
    </w:lvl>
    <w:lvl w:ilvl="5" w:tplc="75501122" w:tentative="1">
      <w:start w:val="1"/>
      <w:numFmt w:val="bullet"/>
      <w:lvlText w:val=""/>
      <w:lvlJc w:val="left"/>
      <w:pPr>
        <w:tabs>
          <w:tab w:val="num" w:pos="4320"/>
        </w:tabs>
        <w:ind w:left="4320" w:hanging="360"/>
      </w:pPr>
      <w:rPr>
        <w:rFonts w:ascii="Wingdings" w:hAnsi="Wingdings" w:hint="default"/>
      </w:rPr>
    </w:lvl>
    <w:lvl w:ilvl="6" w:tplc="B3C86F66" w:tentative="1">
      <w:start w:val="1"/>
      <w:numFmt w:val="bullet"/>
      <w:lvlText w:val=""/>
      <w:lvlJc w:val="left"/>
      <w:pPr>
        <w:tabs>
          <w:tab w:val="num" w:pos="5040"/>
        </w:tabs>
        <w:ind w:left="5040" w:hanging="360"/>
      </w:pPr>
      <w:rPr>
        <w:rFonts w:ascii="Wingdings" w:hAnsi="Wingdings" w:hint="default"/>
      </w:rPr>
    </w:lvl>
    <w:lvl w:ilvl="7" w:tplc="3332646A" w:tentative="1">
      <w:start w:val="1"/>
      <w:numFmt w:val="bullet"/>
      <w:lvlText w:val=""/>
      <w:lvlJc w:val="left"/>
      <w:pPr>
        <w:tabs>
          <w:tab w:val="num" w:pos="5760"/>
        </w:tabs>
        <w:ind w:left="5760" w:hanging="360"/>
      </w:pPr>
      <w:rPr>
        <w:rFonts w:ascii="Wingdings" w:hAnsi="Wingdings" w:hint="default"/>
      </w:rPr>
    </w:lvl>
    <w:lvl w:ilvl="8" w:tplc="CA88410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E6B4E"/>
    <w:multiLevelType w:val="hybridMultilevel"/>
    <w:tmpl w:val="A8B6ECF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07BD02FF"/>
    <w:multiLevelType w:val="hybridMultilevel"/>
    <w:tmpl w:val="2886E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E74D02"/>
    <w:multiLevelType w:val="hybridMultilevel"/>
    <w:tmpl w:val="2D94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E7592D"/>
    <w:multiLevelType w:val="hybridMultilevel"/>
    <w:tmpl w:val="BF444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0E7BAC"/>
    <w:multiLevelType w:val="hybridMultilevel"/>
    <w:tmpl w:val="1FD8EB8E"/>
    <w:lvl w:ilvl="0" w:tplc="5E30E232">
      <w:start w:val="1"/>
      <w:numFmt w:val="decimal"/>
      <w:lvlText w:val="%1."/>
      <w:lvlJc w:val="left"/>
      <w:pPr>
        <w:tabs>
          <w:tab w:val="num" w:pos="720"/>
        </w:tabs>
        <w:ind w:left="720" w:hanging="360"/>
      </w:pPr>
      <w:rPr>
        <w:rFonts w:ascii="Times New Roman" w:hAnsi="Times New Roman" w:cs="Times New Roman"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0AA32DBF"/>
    <w:multiLevelType w:val="hybridMultilevel"/>
    <w:tmpl w:val="82CC7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4598C"/>
    <w:multiLevelType w:val="hybridMultilevel"/>
    <w:tmpl w:val="1A00D532"/>
    <w:lvl w:ilvl="0" w:tplc="7244FCF8">
      <w:start w:val="1"/>
      <w:numFmt w:val="bullet"/>
      <w:lvlText w:val=""/>
      <w:lvlJc w:val="left"/>
      <w:pPr>
        <w:tabs>
          <w:tab w:val="num" w:pos="720"/>
        </w:tabs>
        <w:ind w:left="720" w:hanging="360"/>
      </w:pPr>
      <w:rPr>
        <w:rFonts w:ascii="Wingdings" w:hAnsi="Wingdings" w:hint="default"/>
      </w:rPr>
    </w:lvl>
    <w:lvl w:ilvl="1" w:tplc="5EF697CA">
      <w:start w:val="1"/>
      <w:numFmt w:val="bullet"/>
      <w:lvlText w:val=""/>
      <w:lvlJc w:val="left"/>
      <w:pPr>
        <w:tabs>
          <w:tab w:val="num" w:pos="1440"/>
        </w:tabs>
        <w:ind w:left="1440" w:hanging="360"/>
      </w:pPr>
      <w:rPr>
        <w:rFonts w:ascii="Wingdings" w:hAnsi="Wingdings" w:hint="default"/>
      </w:rPr>
    </w:lvl>
    <w:lvl w:ilvl="2" w:tplc="C9288D62" w:tentative="1">
      <w:start w:val="1"/>
      <w:numFmt w:val="bullet"/>
      <w:lvlText w:val=""/>
      <w:lvlJc w:val="left"/>
      <w:pPr>
        <w:tabs>
          <w:tab w:val="num" w:pos="2160"/>
        </w:tabs>
        <w:ind w:left="2160" w:hanging="360"/>
      </w:pPr>
      <w:rPr>
        <w:rFonts w:ascii="Wingdings" w:hAnsi="Wingdings" w:hint="default"/>
      </w:rPr>
    </w:lvl>
    <w:lvl w:ilvl="3" w:tplc="7A58E884" w:tentative="1">
      <w:start w:val="1"/>
      <w:numFmt w:val="bullet"/>
      <w:lvlText w:val=""/>
      <w:lvlJc w:val="left"/>
      <w:pPr>
        <w:tabs>
          <w:tab w:val="num" w:pos="2880"/>
        </w:tabs>
        <w:ind w:left="2880" w:hanging="360"/>
      </w:pPr>
      <w:rPr>
        <w:rFonts w:ascii="Wingdings" w:hAnsi="Wingdings" w:hint="default"/>
      </w:rPr>
    </w:lvl>
    <w:lvl w:ilvl="4" w:tplc="90B05BF2" w:tentative="1">
      <w:start w:val="1"/>
      <w:numFmt w:val="bullet"/>
      <w:lvlText w:val=""/>
      <w:lvlJc w:val="left"/>
      <w:pPr>
        <w:tabs>
          <w:tab w:val="num" w:pos="3600"/>
        </w:tabs>
        <w:ind w:left="3600" w:hanging="360"/>
      </w:pPr>
      <w:rPr>
        <w:rFonts w:ascii="Wingdings" w:hAnsi="Wingdings" w:hint="default"/>
      </w:rPr>
    </w:lvl>
    <w:lvl w:ilvl="5" w:tplc="BB18F880" w:tentative="1">
      <w:start w:val="1"/>
      <w:numFmt w:val="bullet"/>
      <w:lvlText w:val=""/>
      <w:lvlJc w:val="left"/>
      <w:pPr>
        <w:tabs>
          <w:tab w:val="num" w:pos="4320"/>
        </w:tabs>
        <w:ind w:left="4320" w:hanging="360"/>
      </w:pPr>
      <w:rPr>
        <w:rFonts w:ascii="Wingdings" w:hAnsi="Wingdings" w:hint="default"/>
      </w:rPr>
    </w:lvl>
    <w:lvl w:ilvl="6" w:tplc="DF6490B2" w:tentative="1">
      <w:start w:val="1"/>
      <w:numFmt w:val="bullet"/>
      <w:lvlText w:val=""/>
      <w:lvlJc w:val="left"/>
      <w:pPr>
        <w:tabs>
          <w:tab w:val="num" w:pos="5040"/>
        </w:tabs>
        <w:ind w:left="5040" w:hanging="360"/>
      </w:pPr>
      <w:rPr>
        <w:rFonts w:ascii="Wingdings" w:hAnsi="Wingdings" w:hint="default"/>
      </w:rPr>
    </w:lvl>
    <w:lvl w:ilvl="7" w:tplc="6A4EA4C4" w:tentative="1">
      <w:start w:val="1"/>
      <w:numFmt w:val="bullet"/>
      <w:lvlText w:val=""/>
      <w:lvlJc w:val="left"/>
      <w:pPr>
        <w:tabs>
          <w:tab w:val="num" w:pos="5760"/>
        </w:tabs>
        <w:ind w:left="5760" w:hanging="360"/>
      </w:pPr>
      <w:rPr>
        <w:rFonts w:ascii="Wingdings" w:hAnsi="Wingdings" w:hint="default"/>
      </w:rPr>
    </w:lvl>
    <w:lvl w:ilvl="8" w:tplc="81E82C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B666D4"/>
    <w:multiLevelType w:val="hybridMultilevel"/>
    <w:tmpl w:val="439AF3F0"/>
    <w:lvl w:ilvl="0" w:tplc="F41A36A2">
      <w:start w:val="1"/>
      <w:numFmt w:val="bullet"/>
      <w:lvlText w:val="•"/>
      <w:lvlJc w:val="left"/>
      <w:pPr>
        <w:tabs>
          <w:tab w:val="num" w:pos="720"/>
        </w:tabs>
        <w:ind w:left="720" w:hanging="360"/>
      </w:pPr>
      <w:rPr>
        <w:rFonts w:ascii="Arial" w:hAnsi="Arial" w:hint="default"/>
      </w:rPr>
    </w:lvl>
    <w:lvl w:ilvl="1" w:tplc="39B423C4" w:tentative="1">
      <w:start w:val="1"/>
      <w:numFmt w:val="bullet"/>
      <w:lvlText w:val="•"/>
      <w:lvlJc w:val="left"/>
      <w:pPr>
        <w:tabs>
          <w:tab w:val="num" w:pos="1440"/>
        </w:tabs>
        <w:ind w:left="1440" w:hanging="360"/>
      </w:pPr>
      <w:rPr>
        <w:rFonts w:ascii="Arial" w:hAnsi="Arial" w:hint="default"/>
      </w:rPr>
    </w:lvl>
    <w:lvl w:ilvl="2" w:tplc="6CAA5916" w:tentative="1">
      <w:start w:val="1"/>
      <w:numFmt w:val="bullet"/>
      <w:lvlText w:val="•"/>
      <w:lvlJc w:val="left"/>
      <w:pPr>
        <w:tabs>
          <w:tab w:val="num" w:pos="2160"/>
        </w:tabs>
        <w:ind w:left="2160" w:hanging="360"/>
      </w:pPr>
      <w:rPr>
        <w:rFonts w:ascii="Arial" w:hAnsi="Arial" w:hint="default"/>
      </w:rPr>
    </w:lvl>
    <w:lvl w:ilvl="3" w:tplc="03D43F74" w:tentative="1">
      <w:start w:val="1"/>
      <w:numFmt w:val="bullet"/>
      <w:lvlText w:val="•"/>
      <w:lvlJc w:val="left"/>
      <w:pPr>
        <w:tabs>
          <w:tab w:val="num" w:pos="2880"/>
        </w:tabs>
        <w:ind w:left="2880" w:hanging="360"/>
      </w:pPr>
      <w:rPr>
        <w:rFonts w:ascii="Arial" w:hAnsi="Arial" w:hint="default"/>
      </w:rPr>
    </w:lvl>
    <w:lvl w:ilvl="4" w:tplc="B8227FFE" w:tentative="1">
      <w:start w:val="1"/>
      <w:numFmt w:val="bullet"/>
      <w:lvlText w:val="•"/>
      <w:lvlJc w:val="left"/>
      <w:pPr>
        <w:tabs>
          <w:tab w:val="num" w:pos="3600"/>
        </w:tabs>
        <w:ind w:left="3600" w:hanging="360"/>
      </w:pPr>
      <w:rPr>
        <w:rFonts w:ascii="Arial" w:hAnsi="Arial" w:hint="default"/>
      </w:rPr>
    </w:lvl>
    <w:lvl w:ilvl="5" w:tplc="CBA4D6EC" w:tentative="1">
      <w:start w:val="1"/>
      <w:numFmt w:val="bullet"/>
      <w:lvlText w:val="•"/>
      <w:lvlJc w:val="left"/>
      <w:pPr>
        <w:tabs>
          <w:tab w:val="num" w:pos="4320"/>
        </w:tabs>
        <w:ind w:left="4320" w:hanging="360"/>
      </w:pPr>
      <w:rPr>
        <w:rFonts w:ascii="Arial" w:hAnsi="Arial" w:hint="default"/>
      </w:rPr>
    </w:lvl>
    <w:lvl w:ilvl="6" w:tplc="AAB8C608" w:tentative="1">
      <w:start w:val="1"/>
      <w:numFmt w:val="bullet"/>
      <w:lvlText w:val="•"/>
      <w:lvlJc w:val="left"/>
      <w:pPr>
        <w:tabs>
          <w:tab w:val="num" w:pos="5040"/>
        </w:tabs>
        <w:ind w:left="5040" w:hanging="360"/>
      </w:pPr>
      <w:rPr>
        <w:rFonts w:ascii="Arial" w:hAnsi="Arial" w:hint="default"/>
      </w:rPr>
    </w:lvl>
    <w:lvl w:ilvl="7" w:tplc="B7B4093C" w:tentative="1">
      <w:start w:val="1"/>
      <w:numFmt w:val="bullet"/>
      <w:lvlText w:val="•"/>
      <w:lvlJc w:val="left"/>
      <w:pPr>
        <w:tabs>
          <w:tab w:val="num" w:pos="5760"/>
        </w:tabs>
        <w:ind w:left="5760" w:hanging="360"/>
      </w:pPr>
      <w:rPr>
        <w:rFonts w:ascii="Arial" w:hAnsi="Arial" w:hint="default"/>
      </w:rPr>
    </w:lvl>
    <w:lvl w:ilvl="8" w:tplc="C2BC2D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642715"/>
    <w:multiLevelType w:val="hybridMultilevel"/>
    <w:tmpl w:val="20666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3E914A3"/>
    <w:multiLevelType w:val="hybridMultilevel"/>
    <w:tmpl w:val="C554A4CE"/>
    <w:lvl w:ilvl="0" w:tplc="EE4EB546">
      <w:start w:val="1"/>
      <w:numFmt w:val="bullet"/>
      <w:lvlText w:val=""/>
      <w:lvlJc w:val="left"/>
      <w:pPr>
        <w:tabs>
          <w:tab w:val="num" w:pos="360"/>
        </w:tabs>
        <w:ind w:left="360" w:hanging="360"/>
      </w:pPr>
      <w:rPr>
        <w:rFonts w:ascii="Wingdings" w:hAnsi="Wingdings" w:hint="default"/>
      </w:rPr>
    </w:lvl>
    <w:lvl w:ilvl="1" w:tplc="C164D31E">
      <w:start w:val="1"/>
      <w:numFmt w:val="bullet"/>
      <w:lvlText w:val=""/>
      <w:lvlJc w:val="left"/>
      <w:pPr>
        <w:tabs>
          <w:tab w:val="num" w:pos="1440"/>
        </w:tabs>
        <w:ind w:left="1440" w:hanging="360"/>
      </w:pPr>
      <w:rPr>
        <w:rFonts w:ascii="Wingdings" w:hAnsi="Wingdings" w:hint="default"/>
      </w:rPr>
    </w:lvl>
    <w:lvl w:ilvl="2" w:tplc="C060D3EE" w:tentative="1">
      <w:start w:val="1"/>
      <w:numFmt w:val="bullet"/>
      <w:lvlText w:val=""/>
      <w:lvlJc w:val="left"/>
      <w:pPr>
        <w:tabs>
          <w:tab w:val="num" w:pos="2160"/>
        </w:tabs>
        <w:ind w:left="2160" w:hanging="360"/>
      </w:pPr>
      <w:rPr>
        <w:rFonts w:ascii="Wingdings" w:hAnsi="Wingdings" w:hint="default"/>
      </w:rPr>
    </w:lvl>
    <w:lvl w:ilvl="3" w:tplc="D4F8D9BC" w:tentative="1">
      <w:start w:val="1"/>
      <w:numFmt w:val="bullet"/>
      <w:lvlText w:val=""/>
      <w:lvlJc w:val="left"/>
      <w:pPr>
        <w:tabs>
          <w:tab w:val="num" w:pos="2880"/>
        </w:tabs>
        <w:ind w:left="2880" w:hanging="360"/>
      </w:pPr>
      <w:rPr>
        <w:rFonts w:ascii="Wingdings" w:hAnsi="Wingdings" w:hint="default"/>
      </w:rPr>
    </w:lvl>
    <w:lvl w:ilvl="4" w:tplc="9BAC8F4A" w:tentative="1">
      <w:start w:val="1"/>
      <w:numFmt w:val="bullet"/>
      <w:lvlText w:val=""/>
      <w:lvlJc w:val="left"/>
      <w:pPr>
        <w:tabs>
          <w:tab w:val="num" w:pos="3600"/>
        </w:tabs>
        <w:ind w:left="3600" w:hanging="360"/>
      </w:pPr>
      <w:rPr>
        <w:rFonts w:ascii="Wingdings" w:hAnsi="Wingdings" w:hint="default"/>
      </w:rPr>
    </w:lvl>
    <w:lvl w:ilvl="5" w:tplc="9B4ADBEA" w:tentative="1">
      <w:start w:val="1"/>
      <w:numFmt w:val="bullet"/>
      <w:lvlText w:val=""/>
      <w:lvlJc w:val="left"/>
      <w:pPr>
        <w:tabs>
          <w:tab w:val="num" w:pos="4320"/>
        </w:tabs>
        <w:ind w:left="4320" w:hanging="360"/>
      </w:pPr>
      <w:rPr>
        <w:rFonts w:ascii="Wingdings" w:hAnsi="Wingdings" w:hint="default"/>
      </w:rPr>
    </w:lvl>
    <w:lvl w:ilvl="6" w:tplc="637297F4" w:tentative="1">
      <w:start w:val="1"/>
      <w:numFmt w:val="bullet"/>
      <w:lvlText w:val=""/>
      <w:lvlJc w:val="left"/>
      <w:pPr>
        <w:tabs>
          <w:tab w:val="num" w:pos="5040"/>
        </w:tabs>
        <w:ind w:left="5040" w:hanging="360"/>
      </w:pPr>
      <w:rPr>
        <w:rFonts w:ascii="Wingdings" w:hAnsi="Wingdings" w:hint="default"/>
      </w:rPr>
    </w:lvl>
    <w:lvl w:ilvl="7" w:tplc="E1CE5358" w:tentative="1">
      <w:start w:val="1"/>
      <w:numFmt w:val="bullet"/>
      <w:lvlText w:val=""/>
      <w:lvlJc w:val="left"/>
      <w:pPr>
        <w:tabs>
          <w:tab w:val="num" w:pos="5760"/>
        </w:tabs>
        <w:ind w:left="5760" w:hanging="360"/>
      </w:pPr>
      <w:rPr>
        <w:rFonts w:ascii="Wingdings" w:hAnsi="Wingdings" w:hint="default"/>
      </w:rPr>
    </w:lvl>
    <w:lvl w:ilvl="8" w:tplc="E674705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6034FC"/>
    <w:multiLevelType w:val="hybridMultilevel"/>
    <w:tmpl w:val="E1CA8214"/>
    <w:lvl w:ilvl="0" w:tplc="A5E4BC34">
      <w:start w:val="1"/>
      <w:numFmt w:val="bullet"/>
      <w:lvlText w:val=""/>
      <w:lvlJc w:val="left"/>
      <w:pPr>
        <w:tabs>
          <w:tab w:val="num" w:pos="720"/>
        </w:tabs>
        <w:ind w:left="720" w:hanging="360"/>
      </w:pPr>
      <w:rPr>
        <w:rFonts w:ascii="Wingdings" w:hAnsi="Wingdings" w:hint="default"/>
      </w:rPr>
    </w:lvl>
    <w:lvl w:ilvl="1" w:tplc="C0200958" w:tentative="1">
      <w:start w:val="1"/>
      <w:numFmt w:val="bullet"/>
      <w:lvlText w:val=""/>
      <w:lvlJc w:val="left"/>
      <w:pPr>
        <w:tabs>
          <w:tab w:val="num" w:pos="1440"/>
        </w:tabs>
        <w:ind w:left="1440" w:hanging="360"/>
      </w:pPr>
      <w:rPr>
        <w:rFonts w:ascii="Wingdings" w:hAnsi="Wingdings" w:hint="default"/>
      </w:rPr>
    </w:lvl>
    <w:lvl w:ilvl="2" w:tplc="E5465606" w:tentative="1">
      <w:start w:val="1"/>
      <w:numFmt w:val="bullet"/>
      <w:lvlText w:val=""/>
      <w:lvlJc w:val="left"/>
      <w:pPr>
        <w:tabs>
          <w:tab w:val="num" w:pos="2160"/>
        </w:tabs>
        <w:ind w:left="2160" w:hanging="360"/>
      </w:pPr>
      <w:rPr>
        <w:rFonts w:ascii="Wingdings" w:hAnsi="Wingdings" w:hint="default"/>
      </w:rPr>
    </w:lvl>
    <w:lvl w:ilvl="3" w:tplc="9EEADFC6" w:tentative="1">
      <w:start w:val="1"/>
      <w:numFmt w:val="bullet"/>
      <w:lvlText w:val=""/>
      <w:lvlJc w:val="left"/>
      <w:pPr>
        <w:tabs>
          <w:tab w:val="num" w:pos="2880"/>
        </w:tabs>
        <w:ind w:left="2880" w:hanging="360"/>
      </w:pPr>
      <w:rPr>
        <w:rFonts w:ascii="Wingdings" w:hAnsi="Wingdings" w:hint="default"/>
      </w:rPr>
    </w:lvl>
    <w:lvl w:ilvl="4" w:tplc="601A1970" w:tentative="1">
      <w:start w:val="1"/>
      <w:numFmt w:val="bullet"/>
      <w:lvlText w:val=""/>
      <w:lvlJc w:val="left"/>
      <w:pPr>
        <w:tabs>
          <w:tab w:val="num" w:pos="3600"/>
        </w:tabs>
        <w:ind w:left="3600" w:hanging="360"/>
      </w:pPr>
      <w:rPr>
        <w:rFonts w:ascii="Wingdings" w:hAnsi="Wingdings" w:hint="default"/>
      </w:rPr>
    </w:lvl>
    <w:lvl w:ilvl="5" w:tplc="67221F7A" w:tentative="1">
      <w:start w:val="1"/>
      <w:numFmt w:val="bullet"/>
      <w:lvlText w:val=""/>
      <w:lvlJc w:val="left"/>
      <w:pPr>
        <w:tabs>
          <w:tab w:val="num" w:pos="4320"/>
        </w:tabs>
        <w:ind w:left="4320" w:hanging="360"/>
      </w:pPr>
      <w:rPr>
        <w:rFonts w:ascii="Wingdings" w:hAnsi="Wingdings" w:hint="default"/>
      </w:rPr>
    </w:lvl>
    <w:lvl w:ilvl="6" w:tplc="D67E3EAA" w:tentative="1">
      <w:start w:val="1"/>
      <w:numFmt w:val="bullet"/>
      <w:lvlText w:val=""/>
      <w:lvlJc w:val="left"/>
      <w:pPr>
        <w:tabs>
          <w:tab w:val="num" w:pos="5040"/>
        </w:tabs>
        <w:ind w:left="5040" w:hanging="360"/>
      </w:pPr>
      <w:rPr>
        <w:rFonts w:ascii="Wingdings" w:hAnsi="Wingdings" w:hint="default"/>
      </w:rPr>
    </w:lvl>
    <w:lvl w:ilvl="7" w:tplc="78B0813E" w:tentative="1">
      <w:start w:val="1"/>
      <w:numFmt w:val="bullet"/>
      <w:lvlText w:val=""/>
      <w:lvlJc w:val="left"/>
      <w:pPr>
        <w:tabs>
          <w:tab w:val="num" w:pos="5760"/>
        </w:tabs>
        <w:ind w:left="5760" w:hanging="360"/>
      </w:pPr>
      <w:rPr>
        <w:rFonts w:ascii="Wingdings" w:hAnsi="Wingdings" w:hint="default"/>
      </w:rPr>
    </w:lvl>
    <w:lvl w:ilvl="8" w:tplc="9D149B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05697B"/>
    <w:multiLevelType w:val="hybridMultilevel"/>
    <w:tmpl w:val="BDE0D320"/>
    <w:lvl w:ilvl="0" w:tplc="2DF0BDC6">
      <w:numFmt w:val="bullet"/>
      <w:lvlText w:val=""/>
      <w:lvlJc w:val="left"/>
      <w:pPr>
        <w:ind w:left="994" w:hanging="360"/>
      </w:pPr>
      <w:rPr>
        <w:rFonts w:ascii="Wingdings" w:eastAsia="Wingdings" w:hAnsi="Wingdings" w:cs="Wingdings" w:hint="default"/>
        <w:b w:val="0"/>
        <w:bCs w:val="0"/>
        <w:i w:val="0"/>
        <w:iCs w:val="0"/>
        <w:spacing w:val="0"/>
        <w:w w:val="99"/>
        <w:sz w:val="22"/>
        <w:szCs w:val="22"/>
        <w:lang w:val="tr-TR" w:eastAsia="en-US" w:bidi="ar-SA"/>
      </w:rPr>
    </w:lvl>
    <w:lvl w:ilvl="1" w:tplc="EE42F88E">
      <w:numFmt w:val="bullet"/>
      <w:lvlText w:val="•"/>
      <w:lvlJc w:val="left"/>
      <w:pPr>
        <w:ind w:left="1821" w:hanging="360"/>
      </w:pPr>
      <w:rPr>
        <w:rFonts w:hint="default"/>
        <w:lang w:val="tr-TR" w:eastAsia="en-US" w:bidi="ar-SA"/>
      </w:rPr>
    </w:lvl>
    <w:lvl w:ilvl="2" w:tplc="E402E5F6">
      <w:numFmt w:val="bullet"/>
      <w:lvlText w:val="•"/>
      <w:lvlJc w:val="left"/>
      <w:pPr>
        <w:ind w:left="2642" w:hanging="360"/>
      </w:pPr>
      <w:rPr>
        <w:rFonts w:hint="default"/>
        <w:lang w:val="tr-TR" w:eastAsia="en-US" w:bidi="ar-SA"/>
      </w:rPr>
    </w:lvl>
    <w:lvl w:ilvl="3" w:tplc="BAA0FB5E">
      <w:numFmt w:val="bullet"/>
      <w:lvlText w:val="•"/>
      <w:lvlJc w:val="left"/>
      <w:pPr>
        <w:ind w:left="3464" w:hanging="360"/>
      </w:pPr>
      <w:rPr>
        <w:rFonts w:hint="default"/>
        <w:lang w:val="tr-TR" w:eastAsia="en-US" w:bidi="ar-SA"/>
      </w:rPr>
    </w:lvl>
    <w:lvl w:ilvl="4" w:tplc="F7DEB2C6">
      <w:numFmt w:val="bullet"/>
      <w:lvlText w:val="•"/>
      <w:lvlJc w:val="left"/>
      <w:pPr>
        <w:ind w:left="4285" w:hanging="360"/>
      </w:pPr>
      <w:rPr>
        <w:rFonts w:hint="default"/>
        <w:lang w:val="tr-TR" w:eastAsia="en-US" w:bidi="ar-SA"/>
      </w:rPr>
    </w:lvl>
    <w:lvl w:ilvl="5" w:tplc="CB3EB974">
      <w:numFmt w:val="bullet"/>
      <w:lvlText w:val="•"/>
      <w:lvlJc w:val="left"/>
      <w:pPr>
        <w:ind w:left="5107" w:hanging="360"/>
      </w:pPr>
      <w:rPr>
        <w:rFonts w:hint="default"/>
        <w:lang w:val="tr-TR" w:eastAsia="en-US" w:bidi="ar-SA"/>
      </w:rPr>
    </w:lvl>
    <w:lvl w:ilvl="6" w:tplc="0E007AE8">
      <w:numFmt w:val="bullet"/>
      <w:lvlText w:val="•"/>
      <w:lvlJc w:val="left"/>
      <w:pPr>
        <w:ind w:left="5928" w:hanging="360"/>
      </w:pPr>
      <w:rPr>
        <w:rFonts w:hint="default"/>
        <w:lang w:val="tr-TR" w:eastAsia="en-US" w:bidi="ar-SA"/>
      </w:rPr>
    </w:lvl>
    <w:lvl w:ilvl="7" w:tplc="75687CFC">
      <w:numFmt w:val="bullet"/>
      <w:lvlText w:val="•"/>
      <w:lvlJc w:val="left"/>
      <w:pPr>
        <w:ind w:left="6750" w:hanging="360"/>
      </w:pPr>
      <w:rPr>
        <w:rFonts w:hint="default"/>
        <w:lang w:val="tr-TR" w:eastAsia="en-US" w:bidi="ar-SA"/>
      </w:rPr>
    </w:lvl>
    <w:lvl w:ilvl="8" w:tplc="4546DFA2">
      <w:numFmt w:val="bullet"/>
      <w:lvlText w:val="•"/>
      <w:lvlJc w:val="left"/>
      <w:pPr>
        <w:ind w:left="7571" w:hanging="360"/>
      </w:pPr>
      <w:rPr>
        <w:rFonts w:hint="default"/>
        <w:lang w:val="tr-TR" w:eastAsia="en-US" w:bidi="ar-SA"/>
      </w:rPr>
    </w:lvl>
  </w:abstractNum>
  <w:abstractNum w:abstractNumId="18" w15:restartNumberingAfterBreak="0">
    <w:nsid w:val="160B4E72"/>
    <w:multiLevelType w:val="hybridMultilevel"/>
    <w:tmpl w:val="585C2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6F14431"/>
    <w:multiLevelType w:val="hybridMultilevel"/>
    <w:tmpl w:val="907C5E1C"/>
    <w:lvl w:ilvl="0" w:tplc="AEC2FB54">
      <w:start w:val="1"/>
      <w:numFmt w:val="bullet"/>
      <w:lvlText w:val=""/>
      <w:lvlJc w:val="left"/>
      <w:pPr>
        <w:tabs>
          <w:tab w:val="num" w:pos="720"/>
        </w:tabs>
        <w:ind w:left="720" w:hanging="360"/>
      </w:pPr>
      <w:rPr>
        <w:rFonts w:ascii="Wingdings" w:hAnsi="Wingdings" w:hint="default"/>
      </w:rPr>
    </w:lvl>
    <w:lvl w:ilvl="1" w:tplc="47CAA302" w:tentative="1">
      <w:start w:val="1"/>
      <w:numFmt w:val="bullet"/>
      <w:lvlText w:val=""/>
      <w:lvlJc w:val="left"/>
      <w:pPr>
        <w:tabs>
          <w:tab w:val="num" w:pos="1440"/>
        </w:tabs>
        <w:ind w:left="1440" w:hanging="360"/>
      </w:pPr>
      <w:rPr>
        <w:rFonts w:ascii="Wingdings" w:hAnsi="Wingdings" w:hint="default"/>
      </w:rPr>
    </w:lvl>
    <w:lvl w:ilvl="2" w:tplc="EFBC7D54" w:tentative="1">
      <w:start w:val="1"/>
      <w:numFmt w:val="bullet"/>
      <w:lvlText w:val=""/>
      <w:lvlJc w:val="left"/>
      <w:pPr>
        <w:tabs>
          <w:tab w:val="num" w:pos="2160"/>
        </w:tabs>
        <w:ind w:left="2160" w:hanging="360"/>
      </w:pPr>
      <w:rPr>
        <w:rFonts w:ascii="Wingdings" w:hAnsi="Wingdings" w:hint="default"/>
      </w:rPr>
    </w:lvl>
    <w:lvl w:ilvl="3" w:tplc="6F4E9F32" w:tentative="1">
      <w:start w:val="1"/>
      <w:numFmt w:val="bullet"/>
      <w:lvlText w:val=""/>
      <w:lvlJc w:val="left"/>
      <w:pPr>
        <w:tabs>
          <w:tab w:val="num" w:pos="2880"/>
        </w:tabs>
        <w:ind w:left="2880" w:hanging="360"/>
      </w:pPr>
      <w:rPr>
        <w:rFonts w:ascii="Wingdings" w:hAnsi="Wingdings" w:hint="default"/>
      </w:rPr>
    </w:lvl>
    <w:lvl w:ilvl="4" w:tplc="DCDA4914" w:tentative="1">
      <w:start w:val="1"/>
      <w:numFmt w:val="bullet"/>
      <w:lvlText w:val=""/>
      <w:lvlJc w:val="left"/>
      <w:pPr>
        <w:tabs>
          <w:tab w:val="num" w:pos="3600"/>
        </w:tabs>
        <w:ind w:left="3600" w:hanging="360"/>
      </w:pPr>
      <w:rPr>
        <w:rFonts w:ascii="Wingdings" w:hAnsi="Wingdings" w:hint="default"/>
      </w:rPr>
    </w:lvl>
    <w:lvl w:ilvl="5" w:tplc="1748A652" w:tentative="1">
      <w:start w:val="1"/>
      <w:numFmt w:val="bullet"/>
      <w:lvlText w:val=""/>
      <w:lvlJc w:val="left"/>
      <w:pPr>
        <w:tabs>
          <w:tab w:val="num" w:pos="4320"/>
        </w:tabs>
        <w:ind w:left="4320" w:hanging="360"/>
      </w:pPr>
      <w:rPr>
        <w:rFonts w:ascii="Wingdings" w:hAnsi="Wingdings" w:hint="default"/>
      </w:rPr>
    </w:lvl>
    <w:lvl w:ilvl="6" w:tplc="00AC34C6" w:tentative="1">
      <w:start w:val="1"/>
      <w:numFmt w:val="bullet"/>
      <w:lvlText w:val=""/>
      <w:lvlJc w:val="left"/>
      <w:pPr>
        <w:tabs>
          <w:tab w:val="num" w:pos="5040"/>
        </w:tabs>
        <w:ind w:left="5040" w:hanging="360"/>
      </w:pPr>
      <w:rPr>
        <w:rFonts w:ascii="Wingdings" w:hAnsi="Wingdings" w:hint="default"/>
      </w:rPr>
    </w:lvl>
    <w:lvl w:ilvl="7" w:tplc="1CAA1014" w:tentative="1">
      <w:start w:val="1"/>
      <w:numFmt w:val="bullet"/>
      <w:lvlText w:val=""/>
      <w:lvlJc w:val="left"/>
      <w:pPr>
        <w:tabs>
          <w:tab w:val="num" w:pos="5760"/>
        </w:tabs>
        <w:ind w:left="5760" w:hanging="360"/>
      </w:pPr>
      <w:rPr>
        <w:rFonts w:ascii="Wingdings" w:hAnsi="Wingdings" w:hint="default"/>
      </w:rPr>
    </w:lvl>
    <w:lvl w:ilvl="8" w:tplc="2686500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3C689F"/>
    <w:multiLevelType w:val="hybridMultilevel"/>
    <w:tmpl w:val="ACACE4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18744F3F"/>
    <w:multiLevelType w:val="hybridMultilevel"/>
    <w:tmpl w:val="ED2C3532"/>
    <w:lvl w:ilvl="0" w:tplc="4A5630E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90A5D16"/>
    <w:multiLevelType w:val="hybridMultilevel"/>
    <w:tmpl w:val="CD027B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A4D452B"/>
    <w:multiLevelType w:val="hybridMultilevel"/>
    <w:tmpl w:val="DC346A9C"/>
    <w:lvl w:ilvl="0" w:tplc="6EE8220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56330C"/>
    <w:multiLevelType w:val="hybridMultilevel"/>
    <w:tmpl w:val="60563520"/>
    <w:lvl w:ilvl="0" w:tplc="56A0AD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EFE25F7"/>
    <w:multiLevelType w:val="hybridMultilevel"/>
    <w:tmpl w:val="AE00A1E4"/>
    <w:lvl w:ilvl="0" w:tplc="86DA02F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0F05660"/>
    <w:multiLevelType w:val="hybridMultilevel"/>
    <w:tmpl w:val="BC50C372"/>
    <w:lvl w:ilvl="0" w:tplc="60423584">
      <w:start w:val="1"/>
      <w:numFmt w:val="bullet"/>
      <w:lvlText w:val=""/>
      <w:lvlJc w:val="left"/>
      <w:pPr>
        <w:tabs>
          <w:tab w:val="num" w:pos="720"/>
        </w:tabs>
        <w:ind w:left="720" w:hanging="360"/>
      </w:pPr>
      <w:rPr>
        <w:rFonts w:ascii="Wingdings" w:hAnsi="Wingdings" w:hint="default"/>
      </w:rPr>
    </w:lvl>
    <w:lvl w:ilvl="1" w:tplc="94306ADA">
      <w:numFmt w:val="bullet"/>
      <w:lvlText w:val=""/>
      <w:lvlJc w:val="left"/>
      <w:pPr>
        <w:tabs>
          <w:tab w:val="num" w:pos="1440"/>
        </w:tabs>
        <w:ind w:left="1440" w:hanging="360"/>
      </w:pPr>
      <w:rPr>
        <w:rFonts w:ascii="Wingdings" w:hAnsi="Wingdings" w:hint="default"/>
      </w:rPr>
    </w:lvl>
    <w:lvl w:ilvl="2" w:tplc="BAF27956" w:tentative="1">
      <w:start w:val="1"/>
      <w:numFmt w:val="bullet"/>
      <w:lvlText w:val=""/>
      <w:lvlJc w:val="left"/>
      <w:pPr>
        <w:tabs>
          <w:tab w:val="num" w:pos="2160"/>
        </w:tabs>
        <w:ind w:left="2160" w:hanging="360"/>
      </w:pPr>
      <w:rPr>
        <w:rFonts w:ascii="Wingdings" w:hAnsi="Wingdings" w:hint="default"/>
      </w:rPr>
    </w:lvl>
    <w:lvl w:ilvl="3" w:tplc="61BE2FF6" w:tentative="1">
      <w:start w:val="1"/>
      <w:numFmt w:val="bullet"/>
      <w:lvlText w:val=""/>
      <w:lvlJc w:val="left"/>
      <w:pPr>
        <w:tabs>
          <w:tab w:val="num" w:pos="2880"/>
        </w:tabs>
        <w:ind w:left="2880" w:hanging="360"/>
      </w:pPr>
      <w:rPr>
        <w:rFonts w:ascii="Wingdings" w:hAnsi="Wingdings" w:hint="default"/>
      </w:rPr>
    </w:lvl>
    <w:lvl w:ilvl="4" w:tplc="5D1216B0" w:tentative="1">
      <w:start w:val="1"/>
      <w:numFmt w:val="bullet"/>
      <w:lvlText w:val=""/>
      <w:lvlJc w:val="left"/>
      <w:pPr>
        <w:tabs>
          <w:tab w:val="num" w:pos="3600"/>
        </w:tabs>
        <w:ind w:left="3600" w:hanging="360"/>
      </w:pPr>
      <w:rPr>
        <w:rFonts w:ascii="Wingdings" w:hAnsi="Wingdings" w:hint="default"/>
      </w:rPr>
    </w:lvl>
    <w:lvl w:ilvl="5" w:tplc="CC4E41A0" w:tentative="1">
      <w:start w:val="1"/>
      <w:numFmt w:val="bullet"/>
      <w:lvlText w:val=""/>
      <w:lvlJc w:val="left"/>
      <w:pPr>
        <w:tabs>
          <w:tab w:val="num" w:pos="4320"/>
        </w:tabs>
        <w:ind w:left="4320" w:hanging="360"/>
      </w:pPr>
      <w:rPr>
        <w:rFonts w:ascii="Wingdings" w:hAnsi="Wingdings" w:hint="default"/>
      </w:rPr>
    </w:lvl>
    <w:lvl w:ilvl="6" w:tplc="02C826BE" w:tentative="1">
      <w:start w:val="1"/>
      <w:numFmt w:val="bullet"/>
      <w:lvlText w:val=""/>
      <w:lvlJc w:val="left"/>
      <w:pPr>
        <w:tabs>
          <w:tab w:val="num" w:pos="5040"/>
        </w:tabs>
        <w:ind w:left="5040" w:hanging="360"/>
      </w:pPr>
      <w:rPr>
        <w:rFonts w:ascii="Wingdings" w:hAnsi="Wingdings" w:hint="default"/>
      </w:rPr>
    </w:lvl>
    <w:lvl w:ilvl="7" w:tplc="9B78C476" w:tentative="1">
      <w:start w:val="1"/>
      <w:numFmt w:val="bullet"/>
      <w:lvlText w:val=""/>
      <w:lvlJc w:val="left"/>
      <w:pPr>
        <w:tabs>
          <w:tab w:val="num" w:pos="5760"/>
        </w:tabs>
        <w:ind w:left="5760" w:hanging="360"/>
      </w:pPr>
      <w:rPr>
        <w:rFonts w:ascii="Wingdings" w:hAnsi="Wingdings" w:hint="default"/>
      </w:rPr>
    </w:lvl>
    <w:lvl w:ilvl="8" w:tplc="651C4D6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446C37"/>
    <w:multiLevelType w:val="hybridMultilevel"/>
    <w:tmpl w:val="5F300B8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467FCB"/>
    <w:multiLevelType w:val="hybridMultilevel"/>
    <w:tmpl w:val="B1627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3F0574A"/>
    <w:multiLevelType w:val="multilevel"/>
    <w:tmpl w:val="03E24B40"/>
    <w:lvl w:ilvl="0">
      <w:start w:val="1"/>
      <w:numFmt w:val="decimal"/>
      <w:lvlText w:val="%1."/>
      <w:lvlJc w:val="left"/>
      <w:pPr>
        <w:ind w:left="432" w:hanging="432"/>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30" w15:restartNumberingAfterBreak="0">
    <w:nsid w:val="25975962"/>
    <w:multiLevelType w:val="hybridMultilevel"/>
    <w:tmpl w:val="4A74C2BE"/>
    <w:lvl w:ilvl="0" w:tplc="DC66C78C">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65A1462"/>
    <w:multiLevelType w:val="hybridMultilevel"/>
    <w:tmpl w:val="64826D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729119C"/>
    <w:multiLevelType w:val="hybridMultilevel"/>
    <w:tmpl w:val="2BF84732"/>
    <w:lvl w:ilvl="0" w:tplc="89B2ED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75A6188"/>
    <w:multiLevelType w:val="hybridMultilevel"/>
    <w:tmpl w:val="D6283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4B6334"/>
    <w:multiLevelType w:val="hybridMultilevel"/>
    <w:tmpl w:val="534AD1EC"/>
    <w:lvl w:ilvl="0" w:tplc="BB1A6154">
      <w:start w:val="150"/>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A2C04D6"/>
    <w:multiLevelType w:val="hybridMultilevel"/>
    <w:tmpl w:val="823CD7F2"/>
    <w:lvl w:ilvl="0" w:tplc="10FC0626">
      <w:start w:val="1"/>
      <w:numFmt w:val="bullet"/>
      <w:lvlText w:val=""/>
      <w:lvlJc w:val="left"/>
      <w:pPr>
        <w:tabs>
          <w:tab w:val="num" w:pos="720"/>
        </w:tabs>
        <w:ind w:left="720" w:hanging="360"/>
      </w:pPr>
      <w:rPr>
        <w:rFonts w:ascii="Wingdings" w:hAnsi="Wingdings" w:hint="default"/>
      </w:rPr>
    </w:lvl>
    <w:lvl w:ilvl="1" w:tplc="5B98676A">
      <w:start w:val="1"/>
      <w:numFmt w:val="bullet"/>
      <w:lvlText w:val=""/>
      <w:lvlJc w:val="left"/>
      <w:pPr>
        <w:tabs>
          <w:tab w:val="num" w:pos="1440"/>
        </w:tabs>
        <w:ind w:left="1440" w:hanging="360"/>
      </w:pPr>
      <w:rPr>
        <w:rFonts w:ascii="Wingdings" w:hAnsi="Wingdings" w:hint="default"/>
      </w:rPr>
    </w:lvl>
    <w:lvl w:ilvl="2" w:tplc="AE98B062" w:tentative="1">
      <w:start w:val="1"/>
      <w:numFmt w:val="bullet"/>
      <w:lvlText w:val=""/>
      <w:lvlJc w:val="left"/>
      <w:pPr>
        <w:tabs>
          <w:tab w:val="num" w:pos="2160"/>
        </w:tabs>
        <w:ind w:left="2160" w:hanging="360"/>
      </w:pPr>
      <w:rPr>
        <w:rFonts w:ascii="Wingdings" w:hAnsi="Wingdings" w:hint="default"/>
      </w:rPr>
    </w:lvl>
    <w:lvl w:ilvl="3" w:tplc="523AFA52" w:tentative="1">
      <w:start w:val="1"/>
      <w:numFmt w:val="bullet"/>
      <w:lvlText w:val=""/>
      <w:lvlJc w:val="left"/>
      <w:pPr>
        <w:tabs>
          <w:tab w:val="num" w:pos="2880"/>
        </w:tabs>
        <w:ind w:left="2880" w:hanging="360"/>
      </w:pPr>
      <w:rPr>
        <w:rFonts w:ascii="Wingdings" w:hAnsi="Wingdings" w:hint="default"/>
      </w:rPr>
    </w:lvl>
    <w:lvl w:ilvl="4" w:tplc="B7C232FA" w:tentative="1">
      <w:start w:val="1"/>
      <w:numFmt w:val="bullet"/>
      <w:lvlText w:val=""/>
      <w:lvlJc w:val="left"/>
      <w:pPr>
        <w:tabs>
          <w:tab w:val="num" w:pos="3600"/>
        </w:tabs>
        <w:ind w:left="3600" w:hanging="360"/>
      </w:pPr>
      <w:rPr>
        <w:rFonts w:ascii="Wingdings" w:hAnsi="Wingdings" w:hint="default"/>
      </w:rPr>
    </w:lvl>
    <w:lvl w:ilvl="5" w:tplc="0546C5F4" w:tentative="1">
      <w:start w:val="1"/>
      <w:numFmt w:val="bullet"/>
      <w:lvlText w:val=""/>
      <w:lvlJc w:val="left"/>
      <w:pPr>
        <w:tabs>
          <w:tab w:val="num" w:pos="4320"/>
        </w:tabs>
        <w:ind w:left="4320" w:hanging="360"/>
      </w:pPr>
      <w:rPr>
        <w:rFonts w:ascii="Wingdings" w:hAnsi="Wingdings" w:hint="default"/>
      </w:rPr>
    </w:lvl>
    <w:lvl w:ilvl="6" w:tplc="D9121B22" w:tentative="1">
      <w:start w:val="1"/>
      <w:numFmt w:val="bullet"/>
      <w:lvlText w:val=""/>
      <w:lvlJc w:val="left"/>
      <w:pPr>
        <w:tabs>
          <w:tab w:val="num" w:pos="5040"/>
        </w:tabs>
        <w:ind w:left="5040" w:hanging="360"/>
      </w:pPr>
      <w:rPr>
        <w:rFonts w:ascii="Wingdings" w:hAnsi="Wingdings" w:hint="default"/>
      </w:rPr>
    </w:lvl>
    <w:lvl w:ilvl="7" w:tplc="71B0F7F4" w:tentative="1">
      <w:start w:val="1"/>
      <w:numFmt w:val="bullet"/>
      <w:lvlText w:val=""/>
      <w:lvlJc w:val="left"/>
      <w:pPr>
        <w:tabs>
          <w:tab w:val="num" w:pos="5760"/>
        </w:tabs>
        <w:ind w:left="5760" w:hanging="360"/>
      </w:pPr>
      <w:rPr>
        <w:rFonts w:ascii="Wingdings" w:hAnsi="Wingdings" w:hint="default"/>
      </w:rPr>
    </w:lvl>
    <w:lvl w:ilvl="8" w:tplc="F66E717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B9815E9"/>
    <w:multiLevelType w:val="hybridMultilevel"/>
    <w:tmpl w:val="97B45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0C449D"/>
    <w:multiLevelType w:val="hybridMultilevel"/>
    <w:tmpl w:val="8D9E7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6805E0"/>
    <w:multiLevelType w:val="hybridMultilevel"/>
    <w:tmpl w:val="C2A6D098"/>
    <w:lvl w:ilvl="0" w:tplc="CEEEF706">
      <w:numFmt w:val="bullet"/>
      <w:lvlText w:val="•"/>
      <w:lvlJc w:val="left"/>
      <w:pPr>
        <w:ind w:left="1065" w:hanging="705"/>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28A19C7"/>
    <w:multiLevelType w:val="hybridMultilevel"/>
    <w:tmpl w:val="D56ACEBC"/>
    <w:lvl w:ilvl="0" w:tplc="A37EB816">
      <w:start w:val="1"/>
      <w:numFmt w:val="decimal"/>
      <w:lvlText w:val="%1."/>
      <w:lvlJc w:val="left"/>
      <w:pPr>
        <w:ind w:left="720" w:hanging="360"/>
      </w:pPr>
      <w:rPr>
        <w:rFonts w:eastAsia="Calibri" w:cs="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2936EC0"/>
    <w:multiLevelType w:val="hybridMultilevel"/>
    <w:tmpl w:val="DEFE6084"/>
    <w:lvl w:ilvl="0" w:tplc="132E4A2C">
      <w:start w:val="34"/>
      <w:numFmt w:val="bullet"/>
      <w:lvlText w:val="-"/>
      <w:lvlJc w:val="left"/>
      <w:pPr>
        <w:ind w:left="405" w:hanging="360"/>
      </w:pPr>
      <w:rPr>
        <w:rFonts w:ascii="Times New Roman" w:eastAsia="Calibri"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41" w15:restartNumberingAfterBreak="0">
    <w:nsid w:val="34A857D3"/>
    <w:multiLevelType w:val="hybridMultilevel"/>
    <w:tmpl w:val="0950BC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35147879"/>
    <w:multiLevelType w:val="hybridMultilevel"/>
    <w:tmpl w:val="3370CE14"/>
    <w:lvl w:ilvl="0" w:tplc="866A2372">
      <w:start w:val="1"/>
      <w:numFmt w:val="bullet"/>
      <w:lvlText w:val=""/>
      <w:lvlJc w:val="left"/>
      <w:pPr>
        <w:tabs>
          <w:tab w:val="num" w:pos="720"/>
        </w:tabs>
        <w:ind w:left="720" w:hanging="360"/>
      </w:pPr>
      <w:rPr>
        <w:rFonts w:ascii="Wingdings" w:hAnsi="Wingdings" w:hint="default"/>
      </w:rPr>
    </w:lvl>
    <w:lvl w:ilvl="1" w:tplc="39FE50B8" w:tentative="1">
      <w:start w:val="1"/>
      <w:numFmt w:val="bullet"/>
      <w:lvlText w:val=""/>
      <w:lvlJc w:val="left"/>
      <w:pPr>
        <w:tabs>
          <w:tab w:val="num" w:pos="1440"/>
        </w:tabs>
        <w:ind w:left="1440" w:hanging="360"/>
      </w:pPr>
      <w:rPr>
        <w:rFonts w:ascii="Wingdings" w:hAnsi="Wingdings" w:hint="default"/>
      </w:rPr>
    </w:lvl>
    <w:lvl w:ilvl="2" w:tplc="146AA97E" w:tentative="1">
      <w:start w:val="1"/>
      <w:numFmt w:val="bullet"/>
      <w:lvlText w:val=""/>
      <w:lvlJc w:val="left"/>
      <w:pPr>
        <w:tabs>
          <w:tab w:val="num" w:pos="2160"/>
        </w:tabs>
        <w:ind w:left="2160" w:hanging="360"/>
      </w:pPr>
      <w:rPr>
        <w:rFonts w:ascii="Wingdings" w:hAnsi="Wingdings" w:hint="default"/>
      </w:rPr>
    </w:lvl>
    <w:lvl w:ilvl="3" w:tplc="B506301E" w:tentative="1">
      <w:start w:val="1"/>
      <w:numFmt w:val="bullet"/>
      <w:lvlText w:val=""/>
      <w:lvlJc w:val="left"/>
      <w:pPr>
        <w:tabs>
          <w:tab w:val="num" w:pos="2880"/>
        </w:tabs>
        <w:ind w:left="2880" w:hanging="360"/>
      </w:pPr>
      <w:rPr>
        <w:rFonts w:ascii="Wingdings" w:hAnsi="Wingdings" w:hint="default"/>
      </w:rPr>
    </w:lvl>
    <w:lvl w:ilvl="4" w:tplc="69BCEE0E" w:tentative="1">
      <w:start w:val="1"/>
      <w:numFmt w:val="bullet"/>
      <w:lvlText w:val=""/>
      <w:lvlJc w:val="left"/>
      <w:pPr>
        <w:tabs>
          <w:tab w:val="num" w:pos="3600"/>
        </w:tabs>
        <w:ind w:left="3600" w:hanging="360"/>
      </w:pPr>
      <w:rPr>
        <w:rFonts w:ascii="Wingdings" w:hAnsi="Wingdings" w:hint="default"/>
      </w:rPr>
    </w:lvl>
    <w:lvl w:ilvl="5" w:tplc="4198E5F0" w:tentative="1">
      <w:start w:val="1"/>
      <w:numFmt w:val="bullet"/>
      <w:lvlText w:val=""/>
      <w:lvlJc w:val="left"/>
      <w:pPr>
        <w:tabs>
          <w:tab w:val="num" w:pos="4320"/>
        </w:tabs>
        <w:ind w:left="4320" w:hanging="360"/>
      </w:pPr>
      <w:rPr>
        <w:rFonts w:ascii="Wingdings" w:hAnsi="Wingdings" w:hint="default"/>
      </w:rPr>
    </w:lvl>
    <w:lvl w:ilvl="6" w:tplc="D4381574" w:tentative="1">
      <w:start w:val="1"/>
      <w:numFmt w:val="bullet"/>
      <w:lvlText w:val=""/>
      <w:lvlJc w:val="left"/>
      <w:pPr>
        <w:tabs>
          <w:tab w:val="num" w:pos="5040"/>
        </w:tabs>
        <w:ind w:left="5040" w:hanging="360"/>
      </w:pPr>
      <w:rPr>
        <w:rFonts w:ascii="Wingdings" w:hAnsi="Wingdings" w:hint="default"/>
      </w:rPr>
    </w:lvl>
    <w:lvl w:ilvl="7" w:tplc="45AA2080" w:tentative="1">
      <w:start w:val="1"/>
      <w:numFmt w:val="bullet"/>
      <w:lvlText w:val=""/>
      <w:lvlJc w:val="left"/>
      <w:pPr>
        <w:tabs>
          <w:tab w:val="num" w:pos="5760"/>
        </w:tabs>
        <w:ind w:left="5760" w:hanging="360"/>
      </w:pPr>
      <w:rPr>
        <w:rFonts w:ascii="Wingdings" w:hAnsi="Wingdings" w:hint="default"/>
      </w:rPr>
    </w:lvl>
    <w:lvl w:ilvl="8" w:tplc="3E6E58D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B21B2A"/>
    <w:multiLevelType w:val="hybridMultilevel"/>
    <w:tmpl w:val="B36CA3E2"/>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C51589"/>
    <w:multiLevelType w:val="hybridMultilevel"/>
    <w:tmpl w:val="A2DC3E46"/>
    <w:lvl w:ilvl="0" w:tplc="7E8E7D1E">
      <w:start w:val="1"/>
      <w:numFmt w:val="bullet"/>
      <w:lvlText w:val=""/>
      <w:lvlJc w:val="left"/>
      <w:pPr>
        <w:tabs>
          <w:tab w:val="num" w:pos="720"/>
        </w:tabs>
        <w:ind w:left="720" w:hanging="360"/>
      </w:pPr>
      <w:rPr>
        <w:rFonts w:ascii="Wingdings" w:hAnsi="Wingdings" w:hint="default"/>
      </w:rPr>
    </w:lvl>
    <w:lvl w:ilvl="1" w:tplc="59A0E394" w:tentative="1">
      <w:start w:val="1"/>
      <w:numFmt w:val="bullet"/>
      <w:lvlText w:val=""/>
      <w:lvlJc w:val="left"/>
      <w:pPr>
        <w:tabs>
          <w:tab w:val="num" w:pos="1440"/>
        </w:tabs>
        <w:ind w:left="1440" w:hanging="360"/>
      </w:pPr>
      <w:rPr>
        <w:rFonts w:ascii="Wingdings" w:hAnsi="Wingdings" w:hint="default"/>
      </w:rPr>
    </w:lvl>
    <w:lvl w:ilvl="2" w:tplc="2CE2309C" w:tentative="1">
      <w:start w:val="1"/>
      <w:numFmt w:val="bullet"/>
      <w:lvlText w:val=""/>
      <w:lvlJc w:val="left"/>
      <w:pPr>
        <w:tabs>
          <w:tab w:val="num" w:pos="2160"/>
        </w:tabs>
        <w:ind w:left="2160" w:hanging="360"/>
      </w:pPr>
      <w:rPr>
        <w:rFonts w:ascii="Wingdings" w:hAnsi="Wingdings" w:hint="default"/>
      </w:rPr>
    </w:lvl>
    <w:lvl w:ilvl="3" w:tplc="2DF2EA42" w:tentative="1">
      <w:start w:val="1"/>
      <w:numFmt w:val="bullet"/>
      <w:lvlText w:val=""/>
      <w:lvlJc w:val="left"/>
      <w:pPr>
        <w:tabs>
          <w:tab w:val="num" w:pos="2880"/>
        </w:tabs>
        <w:ind w:left="2880" w:hanging="360"/>
      </w:pPr>
      <w:rPr>
        <w:rFonts w:ascii="Wingdings" w:hAnsi="Wingdings" w:hint="default"/>
      </w:rPr>
    </w:lvl>
    <w:lvl w:ilvl="4" w:tplc="94DC3024" w:tentative="1">
      <w:start w:val="1"/>
      <w:numFmt w:val="bullet"/>
      <w:lvlText w:val=""/>
      <w:lvlJc w:val="left"/>
      <w:pPr>
        <w:tabs>
          <w:tab w:val="num" w:pos="3600"/>
        </w:tabs>
        <w:ind w:left="3600" w:hanging="360"/>
      </w:pPr>
      <w:rPr>
        <w:rFonts w:ascii="Wingdings" w:hAnsi="Wingdings" w:hint="default"/>
      </w:rPr>
    </w:lvl>
    <w:lvl w:ilvl="5" w:tplc="411ADFC0" w:tentative="1">
      <w:start w:val="1"/>
      <w:numFmt w:val="bullet"/>
      <w:lvlText w:val=""/>
      <w:lvlJc w:val="left"/>
      <w:pPr>
        <w:tabs>
          <w:tab w:val="num" w:pos="4320"/>
        </w:tabs>
        <w:ind w:left="4320" w:hanging="360"/>
      </w:pPr>
      <w:rPr>
        <w:rFonts w:ascii="Wingdings" w:hAnsi="Wingdings" w:hint="default"/>
      </w:rPr>
    </w:lvl>
    <w:lvl w:ilvl="6" w:tplc="4E580B18" w:tentative="1">
      <w:start w:val="1"/>
      <w:numFmt w:val="bullet"/>
      <w:lvlText w:val=""/>
      <w:lvlJc w:val="left"/>
      <w:pPr>
        <w:tabs>
          <w:tab w:val="num" w:pos="5040"/>
        </w:tabs>
        <w:ind w:left="5040" w:hanging="360"/>
      </w:pPr>
      <w:rPr>
        <w:rFonts w:ascii="Wingdings" w:hAnsi="Wingdings" w:hint="default"/>
      </w:rPr>
    </w:lvl>
    <w:lvl w:ilvl="7" w:tplc="041E71C8" w:tentative="1">
      <w:start w:val="1"/>
      <w:numFmt w:val="bullet"/>
      <w:lvlText w:val=""/>
      <w:lvlJc w:val="left"/>
      <w:pPr>
        <w:tabs>
          <w:tab w:val="num" w:pos="5760"/>
        </w:tabs>
        <w:ind w:left="5760" w:hanging="360"/>
      </w:pPr>
      <w:rPr>
        <w:rFonts w:ascii="Wingdings" w:hAnsi="Wingdings" w:hint="default"/>
      </w:rPr>
    </w:lvl>
    <w:lvl w:ilvl="8" w:tplc="83561A3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127905"/>
    <w:multiLevelType w:val="hybridMultilevel"/>
    <w:tmpl w:val="C366BBA6"/>
    <w:lvl w:ilvl="0" w:tplc="C118693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49E3714"/>
    <w:multiLevelType w:val="hybridMultilevel"/>
    <w:tmpl w:val="8EF61446"/>
    <w:lvl w:ilvl="0" w:tplc="FF74B62E">
      <w:start w:val="1"/>
      <w:numFmt w:val="bullet"/>
      <w:lvlText w:val=""/>
      <w:lvlJc w:val="left"/>
      <w:pPr>
        <w:tabs>
          <w:tab w:val="num" w:pos="720"/>
        </w:tabs>
        <w:ind w:left="720" w:hanging="360"/>
      </w:pPr>
      <w:rPr>
        <w:rFonts w:ascii="Wingdings" w:hAnsi="Wingdings" w:hint="default"/>
      </w:rPr>
    </w:lvl>
    <w:lvl w:ilvl="1" w:tplc="B0B6EB12" w:tentative="1">
      <w:start w:val="1"/>
      <w:numFmt w:val="bullet"/>
      <w:lvlText w:val=""/>
      <w:lvlJc w:val="left"/>
      <w:pPr>
        <w:tabs>
          <w:tab w:val="num" w:pos="1440"/>
        </w:tabs>
        <w:ind w:left="1440" w:hanging="360"/>
      </w:pPr>
      <w:rPr>
        <w:rFonts w:ascii="Wingdings" w:hAnsi="Wingdings" w:hint="default"/>
      </w:rPr>
    </w:lvl>
    <w:lvl w:ilvl="2" w:tplc="B3BCCEAC" w:tentative="1">
      <w:start w:val="1"/>
      <w:numFmt w:val="bullet"/>
      <w:lvlText w:val=""/>
      <w:lvlJc w:val="left"/>
      <w:pPr>
        <w:tabs>
          <w:tab w:val="num" w:pos="2160"/>
        </w:tabs>
        <w:ind w:left="2160" w:hanging="360"/>
      </w:pPr>
      <w:rPr>
        <w:rFonts w:ascii="Wingdings" w:hAnsi="Wingdings" w:hint="default"/>
      </w:rPr>
    </w:lvl>
    <w:lvl w:ilvl="3" w:tplc="560CA65A" w:tentative="1">
      <w:start w:val="1"/>
      <w:numFmt w:val="bullet"/>
      <w:lvlText w:val=""/>
      <w:lvlJc w:val="left"/>
      <w:pPr>
        <w:tabs>
          <w:tab w:val="num" w:pos="2880"/>
        </w:tabs>
        <w:ind w:left="2880" w:hanging="360"/>
      </w:pPr>
      <w:rPr>
        <w:rFonts w:ascii="Wingdings" w:hAnsi="Wingdings" w:hint="default"/>
      </w:rPr>
    </w:lvl>
    <w:lvl w:ilvl="4" w:tplc="6A1668D8" w:tentative="1">
      <w:start w:val="1"/>
      <w:numFmt w:val="bullet"/>
      <w:lvlText w:val=""/>
      <w:lvlJc w:val="left"/>
      <w:pPr>
        <w:tabs>
          <w:tab w:val="num" w:pos="3600"/>
        </w:tabs>
        <w:ind w:left="3600" w:hanging="360"/>
      </w:pPr>
      <w:rPr>
        <w:rFonts w:ascii="Wingdings" w:hAnsi="Wingdings" w:hint="default"/>
      </w:rPr>
    </w:lvl>
    <w:lvl w:ilvl="5" w:tplc="BB1E07C2" w:tentative="1">
      <w:start w:val="1"/>
      <w:numFmt w:val="bullet"/>
      <w:lvlText w:val=""/>
      <w:lvlJc w:val="left"/>
      <w:pPr>
        <w:tabs>
          <w:tab w:val="num" w:pos="4320"/>
        </w:tabs>
        <w:ind w:left="4320" w:hanging="360"/>
      </w:pPr>
      <w:rPr>
        <w:rFonts w:ascii="Wingdings" w:hAnsi="Wingdings" w:hint="default"/>
      </w:rPr>
    </w:lvl>
    <w:lvl w:ilvl="6" w:tplc="E6A253D4" w:tentative="1">
      <w:start w:val="1"/>
      <w:numFmt w:val="bullet"/>
      <w:lvlText w:val=""/>
      <w:lvlJc w:val="left"/>
      <w:pPr>
        <w:tabs>
          <w:tab w:val="num" w:pos="5040"/>
        </w:tabs>
        <w:ind w:left="5040" w:hanging="360"/>
      </w:pPr>
      <w:rPr>
        <w:rFonts w:ascii="Wingdings" w:hAnsi="Wingdings" w:hint="default"/>
      </w:rPr>
    </w:lvl>
    <w:lvl w:ilvl="7" w:tplc="66D8DAC8" w:tentative="1">
      <w:start w:val="1"/>
      <w:numFmt w:val="bullet"/>
      <w:lvlText w:val=""/>
      <w:lvlJc w:val="left"/>
      <w:pPr>
        <w:tabs>
          <w:tab w:val="num" w:pos="5760"/>
        </w:tabs>
        <w:ind w:left="5760" w:hanging="360"/>
      </w:pPr>
      <w:rPr>
        <w:rFonts w:ascii="Wingdings" w:hAnsi="Wingdings" w:hint="default"/>
      </w:rPr>
    </w:lvl>
    <w:lvl w:ilvl="8" w:tplc="AED0F36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B10D3C"/>
    <w:multiLevelType w:val="hybridMultilevel"/>
    <w:tmpl w:val="B9125A78"/>
    <w:lvl w:ilvl="0" w:tplc="47227B5E">
      <w:start w:val="1"/>
      <w:numFmt w:val="bullet"/>
      <w:lvlText w:val=""/>
      <w:lvlJc w:val="left"/>
      <w:pPr>
        <w:tabs>
          <w:tab w:val="num" w:pos="720"/>
        </w:tabs>
        <w:ind w:left="720" w:hanging="360"/>
      </w:pPr>
      <w:rPr>
        <w:rFonts w:ascii="Wingdings" w:hAnsi="Wingdings" w:hint="default"/>
      </w:rPr>
    </w:lvl>
    <w:lvl w:ilvl="1" w:tplc="4D16D134" w:tentative="1">
      <w:start w:val="1"/>
      <w:numFmt w:val="bullet"/>
      <w:lvlText w:val=""/>
      <w:lvlJc w:val="left"/>
      <w:pPr>
        <w:tabs>
          <w:tab w:val="num" w:pos="1440"/>
        </w:tabs>
        <w:ind w:left="1440" w:hanging="360"/>
      </w:pPr>
      <w:rPr>
        <w:rFonts w:ascii="Wingdings" w:hAnsi="Wingdings" w:hint="default"/>
      </w:rPr>
    </w:lvl>
    <w:lvl w:ilvl="2" w:tplc="743A3EC8" w:tentative="1">
      <w:start w:val="1"/>
      <w:numFmt w:val="bullet"/>
      <w:lvlText w:val=""/>
      <w:lvlJc w:val="left"/>
      <w:pPr>
        <w:tabs>
          <w:tab w:val="num" w:pos="2160"/>
        </w:tabs>
        <w:ind w:left="2160" w:hanging="360"/>
      </w:pPr>
      <w:rPr>
        <w:rFonts w:ascii="Wingdings" w:hAnsi="Wingdings" w:hint="default"/>
      </w:rPr>
    </w:lvl>
    <w:lvl w:ilvl="3" w:tplc="036A62E2" w:tentative="1">
      <w:start w:val="1"/>
      <w:numFmt w:val="bullet"/>
      <w:lvlText w:val=""/>
      <w:lvlJc w:val="left"/>
      <w:pPr>
        <w:tabs>
          <w:tab w:val="num" w:pos="2880"/>
        </w:tabs>
        <w:ind w:left="2880" w:hanging="360"/>
      </w:pPr>
      <w:rPr>
        <w:rFonts w:ascii="Wingdings" w:hAnsi="Wingdings" w:hint="default"/>
      </w:rPr>
    </w:lvl>
    <w:lvl w:ilvl="4" w:tplc="D598D2E0" w:tentative="1">
      <w:start w:val="1"/>
      <w:numFmt w:val="bullet"/>
      <w:lvlText w:val=""/>
      <w:lvlJc w:val="left"/>
      <w:pPr>
        <w:tabs>
          <w:tab w:val="num" w:pos="3600"/>
        </w:tabs>
        <w:ind w:left="3600" w:hanging="360"/>
      </w:pPr>
      <w:rPr>
        <w:rFonts w:ascii="Wingdings" w:hAnsi="Wingdings" w:hint="default"/>
      </w:rPr>
    </w:lvl>
    <w:lvl w:ilvl="5" w:tplc="96C0E29C" w:tentative="1">
      <w:start w:val="1"/>
      <w:numFmt w:val="bullet"/>
      <w:lvlText w:val=""/>
      <w:lvlJc w:val="left"/>
      <w:pPr>
        <w:tabs>
          <w:tab w:val="num" w:pos="4320"/>
        </w:tabs>
        <w:ind w:left="4320" w:hanging="360"/>
      </w:pPr>
      <w:rPr>
        <w:rFonts w:ascii="Wingdings" w:hAnsi="Wingdings" w:hint="default"/>
      </w:rPr>
    </w:lvl>
    <w:lvl w:ilvl="6" w:tplc="2402D23A" w:tentative="1">
      <w:start w:val="1"/>
      <w:numFmt w:val="bullet"/>
      <w:lvlText w:val=""/>
      <w:lvlJc w:val="left"/>
      <w:pPr>
        <w:tabs>
          <w:tab w:val="num" w:pos="5040"/>
        </w:tabs>
        <w:ind w:left="5040" w:hanging="360"/>
      </w:pPr>
      <w:rPr>
        <w:rFonts w:ascii="Wingdings" w:hAnsi="Wingdings" w:hint="default"/>
      </w:rPr>
    </w:lvl>
    <w:lvl w:ilvl="7" w:tplc="AB9AD1DC" w:tentative="1">
      <w:start w:val="1"/>
      <w:numFmt w:val="bullet"/>
      <w:lvlText w:val=""/>
      <w:lvlJc w:val="left"/>
      <w:pPr>
        <w:tabs>
          <w:tab w:val="num" w:pos="5760"/>
        </w:tabs>
        <w:ind w:left="5760" w:hanging="360"/>
      </w:pPr>
      <w:rPr>
        <w:rFonts w:ascii="Wingdings" w:hAnsi="Wingdings" w:hint="default"/>
      </w:rPr>
    </w:lvl>
    <w:lvl w:ilvl="8" w:tplc="6C24173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7E44C5B"/>
    <w:multiLevelType w:val="hybridMultilevel"/>
    <w:tmpl w:val="E1DC5128"/>
    <w:lvl w:ilvl="0" w:tplc="B7CE0E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9BB589F"/>
    <w:multiLevelType w:val="hybridMultilevel"/>
    <w:tmpl w:val="191C9102"/>
    <w:lvl w:ilvl="0" w:tplc="7ACAF89E">
      <w:start w:val="1"/>
      <w:numFmt w:val="bullet"/>
      <w:lvlText w:val=""/>
      <w:lvlJc w:val="left"/>
      <w:pPr>
        <w:tabs>
          <w:tab w:val="num" w:pos="720"/>
        </w:tabs>
        <w:ind w:left="720" w:hanging="360"/>
      </w:pPr>
      <w:rPr>
        <w:rFonts w:ascii="Wingdings" w:hAnsi="Wingdings" w:hint="default"/>
      </w:rPr>
    </w:lvl>
    <w:lvl w:ilvl="1" w:tplc="88D62018" w:tentative="1">
      <w:start w:val="1"/>
      <w:numFmt w:val="bullet"/>
      <w:lvlText w:val=""/>
      <w:lvlJc w:val="left"/>
      <w:pPr>
        <w:tabs>
          <w:tab w:val="num" w:pos="1440"/>
        </w:tabs>
        <w:ind w:left="1440" w:hanging="360"/>
      </w:pPr>
      <w:rPr>
        <w:rFonts w:ascii="Wingdings" w:hAnsi="Wingdings" w:hint="default"/>
      </w:rPr>
    </w:lvl>
    <w:lvl w:ilvl="2" w:tplc="BA1C3910" w:tentative="1">
      <w:start w:val="1"/>
      <w:numFmt w:val="bullet"/>
      <w:lvlText w:val=""/>
      <w:lvlJc w:val="left"/>
      <w:pPr>
        <w:tabs>
          <w:tab w:val="num" w:pos="2160"/>
        </w:tabs>
        <w:ind w:left="2160" w:hanging="360"/>
      </w:pPr>
      <w:rPr>
        <w:rFonts w:ascii="Wingdings" w:hAnsi="Wingdings" w:hint="default"/>
      </w:rPr>
    </w:lvl>
    <w:lvl w:ilvl="3" w:tplc="7040BD4A" w:tentative="1">
      <w:start w:val="1"/>
      <w:numFmt w:val="bullet"/>
      <w:lvlText w:val=""/>
      <w:lvlJc w:val="left"/>
      <w:pPr>
        <w:tabs>
          <w:tab w:val="num" w:pos="2880"/>
        </w:tabs>
        <w:ind w:left="2880" w:hanging="360"/>
      </w:pPr>
      <w:rPr>
        <w:rFonts w:ascii="Wingdings" w:hAnsi="Wingdings" w:hint="default"/>
      </w:rPr>
    </w:lvl>
    <w:lvl w:ilvl="4" w:tplc="6F5EDF6C" w:tentative="1">
      <w:start w:val="1"/>
      <w:numFmt w:val="bullet"/>
      <w:lvlText w:val=""/>
      <w:lvlJc w:val="left"/>
      <w:pPr>
        <w:tabs>
          <w:tab w:val="num" w:pos="3600"/>
        </w:tabs>
        <w:ind w:left="3600" w:hanging="360"/>
      </w:pPr>
      <w:rPr>
        <w:rFonts w:ascii="Wingdings" w:hAnsi="Wingdings" w:hint="default"/>
      </w:rPr>
    </w:lvl>
    <w:lvl w:ilvl="5" w:tplc="DBCA529A" w:tentative="1">
      <w:start w:val="1"/>
      <w:numFmt w:val="bullet"/>
      <w:lvlText w:val=""/>
      <w:lvlJc w:val="left"/>
      <w:pPr>
        <w:tabs>
          <w:tab w:val="num" w:pos="4320"/>
        </w:tabs>
        <w:ind w:left="4320" w:hanging="360"/>
      </w:pPr>
      <w:rPr>
        <w:rFonts w:ascii="Wingdings" w:hAnsi="Wingdings" w:hint="default"/>
      </w:rPr>
    </w:lvl>
    <w:lvl w:ilvl="6" w:tplc="68F291D6" w:tentative="1">
      <w:start w:val="1"/>
      <w:numFmt w:val="bullet"/>
      <w:lvlText w:val=""/>
      <w:lvlJc w:val="left"/>
      <w:pPr>
        <w:tabs>
          <w:tab w:val="num" w:pos="5040"/>
        </w:tabs>
        <w:ind w:left="5040" w:hanging="360"/>
      </w:pPr>
      <w:rPr>
        <w:rFonts w:ascii="Wingdings" w:hAnsi="Wingdings" w:hint="default"/>
      </w:rPr>
    </w:lvl>
    <w:lvl w:ilvl="7" w:tplc="3BE40172" w:tentative="1">
      <w:start w:val="1"/>
      <w:numFmt w:val="bullet"/>
      <w:lvlText w:val=""/>
      <w:lvlJc w:val="left"/>
      <w:pPr>
        <w:tabs>
          <w:tab w:val="num" w:pos="5760"/>
        </w:tabs>
        <w:ind w:left="5760" w:hanging="360"/>
      </w:pPr>
      <w:rPr>
        <w:rFonts w:ascii="Wingdings" w:hAnsi="Wingdings" w:hint="default"/>
      </w:rPr>
    </w:lvl>
    <w:lvl w:ilvl="8" w:tplc="D284A2E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E645C1"/>
    <w:multiLevelType w:val="hybridMultilevel"/>
    <w:tmpl w:val="15E2EFCE"/>
    <w:lvl w:ilvl="0" w:tplc="A4CCB730">
      <w:start w:val="41"/>
      <w:numFmt w:val="bullet"/>
      <w:lvlText w:val=""/>
      <w:lvlJc w:val="left"/>
      <w:pPr>
        <w:ind w:left="720" w:hanging="360"/>
      </w:pPr>
      <w:rPr>
        <w:rFonts w:ascii="Wingdings" w:eastAsiaTheme="minorHAnsi" w:hAnsi="Wingdings" w:cstheme="minorBidi" w:hint="default"/>
      </w:rPr>
    </w:lvl>
    <w:lvl w:ilvl="1" w:tplc="1D001220" w:tentative="1">
      <w:start w:val="1"/>
      <w:numFmt w:val="bullet"/>
      <w:lvlText w:val="o"/>
      <w:lvlJc w:val="left"/>
      <w:pPr>
        <w:ind w:left="1440" w:hanging="360"/>
      </w:pPr>
      <w:rPr>
        <w:rFonts w:ascii="Courier New" w:hAnsi="Courier New" w:cs="Courier New" w:hint="default"/>
      </w:rPr>
    </w:lvl>
    <w:lvl w:ilvl="2" w:tplc="C50CDA1E" w:tentative="1">
      <w:start w:val="1"/>
      <w:numFmt w:val="bullet"/>
      <w:lvlText w:val=""/>
      <w:lvlJc w:val="left"/>
      <w:pPr>
        <w:ind w:left="2160" w:hanging="360"/>
      </w:pPr>
      <w:rPr>
        <w:rFonts w:ascii="Wingdings" w:hAnsi="Wingdings" w:hint="default"/>
      </w:rPr>
    </w:lvl>
    <w:lvl w:ilvl="3" w:tplc="6ED6967C" w:tentative="1">
      <w:start w:val="1"/>
      <w:numFmt w:val="bullet"/>
      <w:lvlText w:val=""/>
      <w:lvlJc w:val="left"/>
      <w:pPr>
        <w:ind w:left="2880" w:hanging="360"/>
      </w:pPr>
      <w:rPr>
        <w:rFonts w:ascii="Symbol" w:hAnsi="Symbol" w:hint="default"/>
      </w:rPr>
    </w:lvl>
    <w:lvl w:ilvl="4" w:tplc="8B6AE2BA" w:tentative="1">
      <w:start w:val="1"/>
      <w:numFmt w:val="bullet"/>
      <w:lvlText w:val="o"/>
      <w:lvlJc w:val="left"/>
      <w:pPr>
        <w:ind w:left="3600" w:hanging="360"/>
      </w:pPr>
      <w:rPr>
        <w:rFonts w:ascii="Courier New" w:hAnsi="Courier New" w:cs="Courier New" w:hint="default"/>
      </w:rPr>
    </w:lvl>
    <w:lvl w:ilvl="5" w:tplc="AEB01D66" w:tentative="1">
      <w:start w:val="1"/>
      <w:numFmt w:val="bullet"/>
      <w:lvlText w:val=""/>
      <w:lvlJc w:val="left"/>
      <w:pPr>
        <w:ind w:left="4320" w:hanging="360"/>
      </w:pPr>
      <w:rPr>
        <w:rFonts w:ascii="Wingdings" w:hAnsi="Wingdings" w:hint="default"/>
      </w:rPr>
    </w:lvl>
    <w:lvl w:ilvl="6" w:tplc="4F2CCDCC" w:tentative="1">
      <w:start w:val="1"/>
      <w:numFmt w:val="bullet"/>
      <w:lvlText w:val=""/>
      <w:lvlJc w:val="left"/>
      <w:pPr>
        <w:ind w:left="5040" w:hanging="360"/>
      </w:pPr>
      <w:rPr>
        <w:rFonts w:ascii="Symbol" w:hAnsi="Symbol" w:hint="default"/>
      </w:rPr>
    </w:lvl>
    <w:lvl w:ilvl="7" w:tplc="C4C097DA" w:tentative="1">
      <w:start w:val="1"/>
      <w:numFmt w:val="bullet"/>
      <w:lvlText w:val="o"/>
      <w:lvlJc w:val="left"/>
      <w:pPr>
        <w:ind w:left="5760" w:hanging="360"/>
      </w:pPr>
      <w:rPr>
        <w:rFonts w:ascii="Courier New" w:hAnsi="Courier New" w:cs="Courier New" w:hint="default"/>
      </w:rPr>
    </w:lvl>
    <w:lvl w:ilvl="8" w:tplc="345E53B4" w:tentative="1">
      <w:start w:val="1"/>
      <w:numFmt w:val="bullet"/>
      <w:lvlText w:val=""/>
      <w:lvlJc w:val="left"/>
      <w:pPr>
        <w:ind w:left="6480" w:hanging="360"/>
      </w:pPr>
      <w:rPr>
        <w:rFonts w:ascii="Wingdings" w:hAnsi="Wingdings" w:hint="default"/>
      </w:rPr>
    </w:lvl>
  </w:abstractNum>
  <w:abstractNum w:abstractNumId="51" w15:restartNumberingAfterBreak="0">
    <w:nsid w:val="4DCA0AF0"/>
    <w:multiLevelType w:val="hybridMultilevel"/>
    <w:tmpl w:val="6FB03896"/>
    <w:lvl w:ilvl="0" w:tplc="53C05988">
      <w:start w:val="1"/>
      <w:numFmt w:val="bullet"/>
      <w:lvlText w:val=""/>
      <w:lvlJc w:val="left"/>
      <w:pPr>
        <w:tabs>
          <w:tab w:val="num" w:pos="720"/>
        </w:tabs>
        <w:ind w:left="720" w:hanging="360"/>
      </w:pPr>
      <w:rPr>
        <w:rFonts w:ascii="Wingdings" w:hAnsi="Wingdings" w:hint="default"/>
      </w:rPr>
    </w:lvl>
    <w:lvl w:ilvl="1" w:tplc="50D69096" w:tentative="1">
      <w:start w:val="1"/>
      <w:numFmt w:val="bullet"/>
      <w:lvlText w:val=""/>
      <w:lvlJc w:val="left"/>
      <w:pPr>
        <w:tabs>
          <w:tab w:val="num" w:pos="1440"/>
        </w:tabs>
        <w:ind w:left="1440" w:hanging="360"/>
      </w:pPr>
      <w:rPr>
        <w:rFonts w:ascii="Wingdings" w:hAnsi="Wingdings" w:hint="default"/>
      </w:rPr>
    </w:lvl>
    <w:lvl w:ilvl="2" w:tplc="422610A4" w:tentative="1">
      <w:start w:val="1"/>
      <w:numFmt w:val="bullet"/>
      <w:lvlText w:val=""/>
      <w:lvlJc w:val="left"/>
      <w:pPr>
        <w:tabs>
          <w:tab w:val="num" w:pos="2160"/>
        </w:tabs>
        <w:ind w:left="2160" w:hanging="360"/>
      </w:pPr>
      <w:rPr>
        <w:rFonts w:ascii="Wingdings" w:hAnsi="Wingdings" w:hint="default"/>
      </w:rPr>
    </w:lvl>
    <w:lvl w:ilvl="3" w:tplc="ABB022A4" w:tentative="1">
      <w:start w:val="1"/>
      <w:numFmt w:val="bullet"/>
      <w:lvlText w:val=""/>
      <w:lvlJc w:val="left"/>
      <w:pPr>
        <w:tabs>
          <w:tab w:val="num" w:pos="2880"/>
        </w:tabs>
        <w:ind w:left="2880" w:hanging="360"/>
      </w:pPr>
      <w:rPr>
        <w:rFonts w:ascii="Wingdings" w:hAnsi="Wingdings" w:hint="default"/>
      </w:rPr>
    </w:lvl>
    <w:lvl w:ilvl="4" w:tplc="6EB6B07C" w:tentative="1">
      <w:start w:val="1"/>
      <w:numFmt w:val="bullet"/>
      <w:lvlText w:val=""/>
      <w:lvlJc w:val="left"/>
      <w:pPr>
        <w:tabs>
          <w:tab w:val="num" w:pos="3600"/>
        </w:tabs>
        <w:ind w:left="3600" w:hanging="360"/>
      </w:pPr>
      <w:rPr>
        <w:rFonts w:ascii="Wingdings" w:hAnsi="Wingdings" w:hint="default"/>
      </w:rPr>
    </w:lvl>
    <w:lvl w:ilvl="5" w:tplc="F4EA71CA" w:tentative="1">
      <w:start w:val="1"/>
      <w:numFmt w:val="bullet"/>
      <w:lvlText w:val=""/>
      <w:lvlJc w:val="left"/>
      <w:pPr>
        <w:tabs>
          <w:tab w:val="num" w:pos="4320"/>
        </w:tabs>
        <w:ind w:left="4320" w:hanging="360"/>
      </w:pPr>
      <w:rPr>
        <w:rFonts w:ascii="Wingdings" w:hAnsi="Wingdings" w:hint="default"/>
      </w:rPr>
    </w:lvl>
    <w:lvl w:ilvl="6" w:tplc="EE084074" w:tentative="1">
      <w:start w:val="1"/>
      <w:numFmt w:val="bullet"/>
      <w:lvlText w:val=""/>
      <w:lvlJc w:val="left"/>
      <w:pPr>
        <w:tabs>
          <w:tab w:val="num" w:pos="5040"/>
        </w:tabs>
        <w:ind w:left="5040" w:hanging="360"/>
      </w:pPr>
      <w:rPr>
        <w:rFonts w:ascii="Wingdings" w:hAnsi="Wingdings" w:hint="default"/>
      </w:rPr>
    </w:lvl>
    <w:lvl w:ilvl="7" w:tplc="F980583A" w:tentative="1">
      <w:start w:val="1"/>
      <w:numFmt w:val="bullet"/>
      <w:lvlText w:val=""/>
      <w:lvlJc w:val="left"/>
      <w:pPr>
        <w:tabs>
          <w:tab w:val="num" w:pos="5760"/>
        </w:tabs>
        <w:ind w:left="5760" w:hanging="360"/>
      </w:pPr>
      <w:rPr>
        <w:rFonts w:ascii="Wingdings" w:hAnsi="Wingdings" w:hint="default"/>
      </w:rPr>
    </w:lvl>
    <w:lvl w:ilvl="8" w:tplc="3B664CA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19807E6"/>
    <w:multiLevelType w:val="hybridMultilevel"/>
    <w:tmpl w:val="6136CE24"/>
    <w:lvl w:ilvl="0" w:tplc="B2C25FBE">
      <w:start w:val="1"/>
      <w:numFmt w:val="bullet"/>
      <w:lvlText w:val=""/>
      <w:lvlJc w:val="left"/>
      <w:pPr>
        <w:tabs>
          <w:tab w:val="num" w:pos="720"/>
        </w:tabs>
        <w:ind w:left="720" w:hanging="360"/>
      </w:pPr>
      <w:rPr>
        <w:rFonts w:ascii="Wingdings" w:hAnsi="Wingdings" w:hint="default"/>
      </w:rPr>
    </w:lvl>
    <w:lvl w:ilvl="1" w:tplc="775A4206" w:tentative="1">
      <w:start w:val="1"/>
      <w:numFmt w:val="bullet"/>
      <w:lvlText w:val=""/>
      <w:lvlJc w:val="left"/>
      <w:pPr>
        <w:tabs>
          <w:tab w:val="num" w:pos="1440"/>
        </w:tabs>
        <w:ind w:left="1440" w:hanging="360"/>
      </w:pPr>
      <w:rPr>
        <w:rFonts w:ascii="Wingdings" w:hAnsi="Wingdings" w:hint="default"/>
      </w:rPr>
    </w:lvl>
    <w:lvl w:ilvl="2" w:tplc="70501D3E" w:tentative="1">
      <w:start w:val="1"/>
      <w:numFmt w:val="bullet"/>
      <w:lvlText w:val=""/>
      <w:lvlJc w:val="left"/>
      <w:pPr>
        <w:tabs>
          <w:tab w:val="num" w:pos="2160"/>
        </w:tabs>
        <w:ind w:left="2160" w:hanging="360"/>
      </w:pPr>
      <w:rPr>
        <w:rFonts w:ascii="Wingdings" w:hAnsi="Wingdings" w:hint="default"/>
      </w:rPr>
    </w:lvl>
    <w:lvl w:ilvl="3" w:tplc="17ECF7CE" w:tentative="1">
      <w:start w:val="1"/>
      <w:numFmt w:val="bullet"/>
      <w:lvlText w:val=""/>
      <w:lvlJc w:val="left"/>
      <w:pPr>
        <w:tabs>
          <w:tab w:val="num" w:pos="2880"/>
        </w:tabs>
        <w:ind w:left="2880" w:hanging="360"/>
      </w:pPr>
      <w:rPr>
        <w:rFonts w:ascii="Wingdings" w:hAnsi="Wingdings" w:hint="default"/>
      </w:rPr>
    </w:lvl>
    <w:lvl w:ilvl="4" w:tplc="5D109484" w:tentative="1">
      <w:start w:val="1"/>
      <w:numFmt w:val="bullet"/>
      <w:lvlText w:val=""/>
      <w:lvlJc w:val="left"/>
      <w:pPr>
        <w:tabs>
          <w:tab w:val="num" w:pos="3600"/>
        </w:tabs>
        <w:ind w:left="3600" w:hanging="360"/>
      </w:pPr>
      <w:rPr>
        <w:rFonts w:ascii="Wingdings" w:hAnsi="Wingdings" w:hint="default"/>
      </w:rPr>
    </w:lvl>
    <w:lvl w:ilvl="5" w:tplc="0816A74E" w:tentative="1">
      <w:start w:val="1"/>
      <w:numFmt w:val="bullet"/>
      <w:lvlText w:val=""/>
      <w:lvlJc w:val="left"/>
      <w:pPr>
        <w:tabs>
          <w:tab w:val="num" w:pos="4320"/>
        </w:tabs>
        <w:ind w:left="4320" w:hanging="360"/>
      </w:pPr>
      <w:rPr>
        <w:rFonts w:ascii="Wingdings" w:hAnsi="Wingdings" w:hint="default"/>
      </w:rPr>
    </w:lvl>
    <w:lvl w:ilvl="6" w:tplc="F44EE7AC" w:tentative="1">
      <w:start w:val="1"/>
      <w:numFmt w:val="bullet"/>
      <w:lvlText w:val=""/>
      <w:lvlJc w:val="left"/>
      <w:pPr>
        <w:tabs>
          <w:tab w:val="num" w:pos="5040"/>
        </w:tabs>
        <w:ind w:left="5040" w:hanging="360"/>
      </w:pPr>
      <w:rPr>
        <w:rFonts w:ascii="Wingdings" w:hAnsi="Wingdings" w:hint="default"/>
      </w:rPr>
    </w:lvl>
    <w:lvl w:ilvl="7" w:tplc="67AED718" w:tentative="1">
      <w:start w:val="1"/>
      <w:numFmt w:val="bullet"/>
      <w:lvlText w:val=""/>
      <w:lvlJc w:val="left"/>
      <w:pPr>
        <w:tabs>
          <w:tab w:val="num" w:pos="5760"/>
        </w:tabs>
        <w:ind w:left="5760" w:hanging="360"/>
      </w:pPr>
      <w:rPr>
        <w:rFonts w:ascii="Wingdings" w:hAnsi="Wingdings" w:hint="default"/>
      </w:rPr>
    </w:lvl>
    <w:lvl w:ilvl="8" w:tplc="6946413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22925A2"/>
    <w:multiLevelType w:val="hybridMultilevel"/>
    <w:tmpl w:val="F0AA59D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2E42C58"/>
    <w:multiLevelType w:val="hybridMultilevel"/>
    <w:tmpl w:val="D56A0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3A16B8"/>
    <w:multiLevelType w:val="hybridMultilevel"/>
    <w:tmpl w:val="2B5CBA58"/>
    <w:lvl w:ilvl="0" w:tplc="4A18FD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F76A60"/>
    <w:multiLevelType w:val="hybridMultilevel"/>
    <w:tmpl w:val="6F9041E8"/>
    <w:lvl w:ilvl="0" w:tplc="DD2EBD74">
      <w:start w:val="1"/>
      <w:numFmt w:val="bullet"/>
      <w:lvlText w:val=""/>
      <w:lvlJc w:val="left"/>
      <w:pPr>
        <w:tabs>
          <w:tab w:val="num" w:pos="720"/>
        </w:tabs>
        <w:ind w:left="720" w:hanging="360"/>
      </w:pPr>
      <w:rPr>
        <w:rFonts w:ascii="Wingdings" w:hAnsi="Wingdings" w:hint="default"/>
      </w:rPr>
    </w:lvl>
    <w:lvl w:ilvl="1" w:tplc="AEE05012">
      <w:start w:val="1"/>
      <w:numFmt w:val="bullet"/>
      <w:lvlText w:val=""/>
      <w:lvlJc w:val="left"/>
      <w:pPr>
        <w:tabs>
          <w:tab w:val="num" w:pos="1440"/>
        </w:tabs>
        <w:ind w:left="1440" w:hanging="360"/>
      </w:pPr>
      <w:rPr>
        <w:rFonts w:ascii="Wingdings" w:hAnsi="Wingdings" w:hint="default"/>
      </w:rPr>
    </w:lvl>
    <w:lvl w:ilvl="2" w:tplc="1474207E" w:tentative="1">
      <w:start w:val="1"/>
      <w:numFmt w:val="bullet"/>
      <w:lvlText w:val=""/>
      <w:lvlJc w:val="left"/>
      <w:pPr>
        <w:tabs>
          <w:tab w:val="num" w:pos="2160"/>
        </w:tabs>
        <w:ind w:left="2160" w:hanging="360"/>
      </w:pPr>
      <w:rPr>
        <w:rFonts w:ascii="Wingdings" w:hAnsi="Wingdings" w:hint="default"/>
      </w:rPr>
    </w:lvl>
    <w:lvl w:ilvl="3" w:tplc="F4064D68" w:tentative="1">
      <w:start w:val="1"/>
      <w:numFmt w:val="bullet"/>
      <w:lvlText w:val=""/>
      <w:lvlJc w:val="left"/>
      <w:pPr>
        <w:tabs>
          <w:tab w:val="num" w:pos="2880"/>
        </w:tabs>
        <w:ind w:left="2880" w:hanging="360"/>
      </w:pPr>
      <w:rPr>
        <w:rFonts w:ascii="Wingdings" w:hAnsi="Wingdings" w:hint="default"/>
      </w:rPr>
    </w:lvl>
    <w:lvl w:ilvl="4" w:tplc="119E1AB2" w:tentative="1">
      <w:start w:val="1"/>
      <w:numFmt w:val="bullet"/>
      <w:lvlText w:val=""/>
      <w:lvlJc w:val="left"/>
      <w:pPr>
        <w:tabs>
          <w:tab w:val="num" w:pos="3600"/>
        </w:tabs>
        <w:ind w:left="3600" w:hanging="360"/>
      </w:pPr>
      <w:rPr>
        <w:rFonts w:ascii="Wingdings" w:hAnsi="Wingdings" w:hint="default"/>
      </w:rPr>
    </w:lvl>
    <w:lvl w:ilvl="5" w:tplc="60D8C484" w:tentative="1">
      <w:start w:val="1"/>
      <w:numFmt w:val="bullet"/>
      <w:lvlText w:val=""/>
      <w:lvlJc w:val="left"/>
      <w:pPr>
        <w:tabs>
          <w:tab w:val="num" w:pos="4320"/>
        </w:tabs>
        <w:ind w:left="4320" w:hanging="360"/>
      </w:pPr>
      <w:rPr>
        <w:rFonts w:ascii="Wingdings" w:hAnsi="Wingdings" w:hint="default"/>
      </w:rPr>
    </w:lvl>
    <w:lvl w:ilvl="6" w:tplc="B2981956" w:tentative="1">
      <w:start w:val="1"/>
      <w:numFmt w:val="bullet"/>
      <w:lvlText w:val=""/>
      <w:lvlJc w:val="left"/>
      <w:pPr>
        <w:tabs>
          <w:tab w:val="num" w:pos="5040"/>
        </w:tabs>
        <w:ind w:left="5040" w:hanging="360"/>
      </w:pPr>
      <w:rPr>
        <w:rFonts w:ascii="Wingdings" w:hAnsi="Wingdings" w:hint="default"/>
      </w:rPr>
    </w:lvl>
    <w:lvl w:ilvl="7" w:tplc="414C677C" w:tentative="1">
      <w:start w:val="1"/>
      <w:numFmt w:val="bullet"/>
      <w:lvlText w:val=""/>
      <w:lvlJc w:val="left"/>
      <w:pPr>
        <w:tabs>
          <w:tab w:val="num" w:pos="5760"/>
        </w:tabs>
        <w:ind w:left="5760" w:hanging="360"/>
      </w:pPr>
      <w:rPr>
        <w:rFonts w:ascii="Wingdings" w:hAnsi="Wingdings" w:hint="default"/>
      </w:rPr>
    </w:lvl>
    <w:lvl w:ilvl="8" w:tplc="82F0AA2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702335"/>
    <w:multiLevelType w:val="hybridMultilevel"/>
    <w:tmpl w:val="341CA4EA"/>
    <w:lvl w:ilvl="0" w:tplc="1E4A6298">
      <w:start w:val="41"/>
      <w:numFmt w:val="bullet"/>
      <w:lvlText w:val=""/>
      <w:lvlJc w:val="left"/>
      <w:pPr>
        <w:ind w:left="720" w:hanging="360"/>
      </w:pPr>
      <w:rPr>
        <w:rFonts w:ascii="Wingdings" w:eastAsiaTheme="minorHAnsi" w:hAnsi="Wingdings" w:cstheme="minorBidi" w:hint="default"/>
      </w:rPr>
    </w:lvl>
    <w:lvl w:ilvl="1" w:tplc="DA1AA564" w:tentative="1">
      <w:start w:val="1"/>
      <w:numFmt w:val="bullet"/>
      <w:lvlText w:val="o"/>
      <w:lvlJc w:val="left"/>
      <w:pPr>
        <w:ind w:left="1440" w:hanging="360"/>
      </w:pPr>
      <w:rPr>
        <w:rFonts w:ascii="Courier New" w:hAnsi="Courier New" w:cs="Courier New" w:hint="default"/>
      </w:rPr>
    </w:lvl>
    <w:lvl w:ilvl="2" w:tplc="596AD1E6" w:tentative="1">
      <w:start w:val="1"/>
      <w:numFmt w:val="bullet"/>
      <w:lvlText w:val=""/>
      <w:lvlJc w:val="left"/>
      <w:pPr>
        <w:ind w:left="2160" w:hanging="360"/>
      </w:pPr>
      <w:rPr>
        <w:rFonts w:ascii="Wingdings" w:hAnsi="Wingdings" w:hint="default"/>
      </w:rPr>
    </w:lvl>
    <w:lvl w:ilvl="3" w:tplc="F8F2DFDE" w:tentative="1">
      <w:start w:val="1"/>
      <w:numFmt w:val="bullet"/>
      <w:lvlText w:val=""/>
      <w:lvlJc w:val="left"/>
      <w:pPr>
        <w:ind w:left="2880" w:hanging="360"/>
      </w:pPr>
      <w:rPr>
        <w:rFonts w:ascii="Symbol" w:hAnsi="Symbol" w:hint="default"/>
      </w:rPr>
    </w:lvl>
    <w:lvl w:ilvl="4" w:tplc="D0247EE0" w:tentative="1">
      <w:start w:val="1"/>
      <w:numFmt w:val="bullet"/>
      <w:lvlText w:val="o"/>
      <w:lvlJc w:val="left"/>
      <w:pPr>
        <w:ind w:left="3600" w:hanging="360"/>
      </w:pPr>
      <w:rPr>
        <w:rFonts w:ascii="Courier New" w:hAnsi="Courier New" w:cs="Courier New" w:hint="default"/>
      </w:rPr>
    </w:lvl>
    <w:lvl w:ilvl="5" w:tplc="F7A04276" w:tentative="1">
      <w:start w:val="1"/>
      <w:numFmt w:val="bullet"/>
      <w:lvlText w:val=""/>
      <w:lvlJc w:val="left"/>
      <w:pPr>
        <w:ind w:left="4320" w:hanging="360"/>
      </w:pPr>
      <w:rPr>
        <w:rFonts w:ascii="Wingdings" w:hAnsi="Wingdings" w:hint="default"/>
      </w:rPr>
    </w:lvl>
    <w:lvl w:ilvl="6" w:tplc="12EAE2D0" w:tentative="1">
      <w:start w:val="1"/>
      <w:numFmt w:val="bullet"/>
      <w:lvlText w:val=""/>
      <w:lvlJc w:val="left"/>
      <w:pPr>
        <w:ind w:left="5040" w:hanging="360"/>
      </w:pPr>
      <w:rPr>
        <w:rFonts w:ascii="Symbol" w:hAnsi="Symbol" w:hint="default"/>
      </w:rPr>
    </w:lvl>
    <w:lvl w:ilvl="7" w:tplc="076ADC46" w:tentative="1">
      <w:start w:val="1"/>
      <w:numFmt w:val="bullet"/>
      <w:lvlText w:val="o"/>
      <w:lvlJc w:val="left"/>
      <w:pPr>
        <w:ind w:left="5760" w:hanging="360"/>
      </w:pPr>
      <w:rPr>
        <w:rFonts w:ascii="Courier New" w:hAnsi="Courier New" w:cs="Courier New" w:hint="default"/>
      </w:rPr>
    </w:lvl>
    <w:lvl w:ilvl="8" w:tplc="FE34D412" w:tentative="1">
      <w:start w:val="1"/>
      <w:numFmt w:val="bullet"/>
      <w:lvlText w:val=""/>
      <w:lvlJc w:val="left"/>
      <w:pPr>
        <w:ind w:left="6480" w:hanging="360"/>
      </w:pPr>
      <w:rPr>
        <w:rFonts w:ascii="Wingdings" w:hAnsi="Wingdings" w:hint="default"/>
      </w:rPr>
    </w:lvl>
  </w:abstractNum>
  <w:abstractNum w:abstractNumId="58" w15:restartNumberingAfterBreak="0">
    <w:nsid w:val="54EB77BA"/>
    <w:multiLevelType w:val="hybridMultilevel"/>
    <w:tmpl w:val="ECF87A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559C001D"/>
    <w:multiLevelType w:val="hybridMultilevel"/>
    <w:tmpl w:val="9ACC32B0"/>
    <w:lvl w:ilvl="0" w:tplc="041F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56C045E8"/>
    <w:multiLevelType w:val="hybridMultilevel"/>
    <w:tmpl w:val="11CE93E2"/>
    <w:lvl w:ilvl="0" w:tplc="E55CA45A">
      <w:start w:val="1"/>
      <w:numFmt w:val="bullet"/>
      <w:lvlText w:val=""/>
      <w:lvlJc w:val="left"/>
      <w:pPr>
        <w:tabs>
          <w:tab w:val="num" w:pos="720"/>
        </w:tabs>
        <w:ind w:left="720" w:hanging="360"/>
      </w:pPr>
      <w:rPr>
        <w:rFonts w:ascii="Wingdings" w:hAnsi="Wingdings" w:hint="default"/>
      </w:rPr>
    </w:lvl>
    <w:lvl w:ilvl="1" w:tplc="97F2AF9E" w:tentative="1">
      <w:start w:val="1"/>
      <w:numFmt w:val="bullet"/>
      <w:lvlText w:val=""/>
      <w:lvlJc w:val="left"/>
      <w:pPr>
        <w:tabs>
          <w:tab w:val="num" w:pos="1440"/>
        </w:tabs>
        <w:ind w:left="1440" w:hanging="360"/>
      </w:pPr>
      <w:rPr>
        <w:rFonts w:ascii="Wingdings" w:hAnsi="Wingdings" w:hint="default"/>
      </w:rPr>
    </w:lvl>
    <w:lvl w:ilvl="2" w:tplc="CF964C64" w:tentative="1">
      <w:start w:val="1"/>
      <w:numFmt w:val="bullet"/>
      <w:lvlText w:val=""/>
      <w:lvlJc w:val="left"/>
      <w:pPr>
        <w:tabs>
          <w:tab w:val="num" w:pos="2160"/>
        </w:tabs>
        <w:ind w:left="2160" w:hanging="360"/>
      </w:pPr>
      <w:rPr>
        <w:rFonts w:ascii="Wingdings" w:hAnsi="Wingdings" w:hint="default"/>
      </w:rPr>
    </w:lvl>
    <w:lvl w:ilvl="3" w:tplc="19AC2824" w:tentative="1">
      <w:start w:val="1"/>
      <w:numFmt w:val="bullet"/>
      <w:lvlText w:val=""/>
      <w:lvlJc w:val="left"/>
      <w:pPr>
        <w:tabs>
          <w:tab w:val="num" w:pos="2880"/>
        </w:tabs>
        <w:ind w:left="2880" w:hanging="360"/>
      </w:pPr>
      <w:rPr>
        <w:rFonts w:ascii="Wingdings" w:hAnsi="Wingdings" w:hint="default"/>
      </w:rPr>
    </w:lvl>
    <w:lvl w:ilvl="4" w:tplc="73501F80" w:tentative="1">
      <w:start w:val="1"/>
      <w:numFmt w:val="bullet"/>
      <w:lvlText w:val=""/>
      <w:lvlJc w:val="left"/>
      <w:pPr>
        <w:tabs>
          <w:tab w:val="num" w:pos="3600"/>
        </w:tabs>
        <w:ind w:left="3600" w:hanging="360"/>
      </w:pPr>
      <w:rPr>
        <w:rFonts w:ascii="Wingdings" w:hAnsi="Wingdings" w:hint="default"/>
      </w:rPr>
    </w:lvl>
    <w:lvl w:ilvl="5" w:tplc="F376B230" w:tentative="1">
      <w:start w:val="1"/>
      <w:numFmt w:val="bullet"/>
      <w:lvlText w:val=""/>
      <w:lvlJc w:val="left"/>
      <w:pPr>
        <w:tabs>
          <w:tab w:val="num" w:pos="4320"/>
        </w:tabs>
        <w:ind w:left="4320" w:hanging="360"/>
      </w:pPr>
      <w:rPr>
        <w:rFonts w:ascii="Wingdings" w:hAnsi="Wingdings" w:hint="default"/>
      </w:rPr>
    </w:lvl>
    <w:lvl w:ilvl="6" w:tplc="92568296" w:tentative="1">
      <w:start w:val="1"/>
      <w:numFmt w:val="bullet"/>
      <w:lvlText w:val=""/>
      <w:lvlJc w:val="left"/>
      <w:pPr>
        <w:tabs>
          <w:tab w:val="num" w:pos="5040"/>
        </w:tabs>
        <w:ind w:left="5040" w:hanging="360"/>
      </w:pPr>
      <w:rPr>
        <w:rFonts w:ascii="Wingdings" w:hAnsi="Wingdings" w:hint="default"/>
      </w:rPr>
    </w:lvl>
    <w:lvl w:ilvl="7" w:tplc="212E3692" w:tentative="1">
      <w:start w:val="1"/>
      <w:numFmt w:val="bullet"/>
      <w:lvlText w:val=""/>
      <w:lvlJc w:val="left"/>
      <w:pPr>
        <w:tabs>
          <w:tab w:val="num" w:pos="5760"/>
        </w:tabs>
        <w:ind w:left="5760" w:hanging="360"/>
      </w:pPr>
      <w:rPr>
        <w:rFonts w:ascii="Wingdings" w:hAnsi="Wingdings" w:hint="default"/>
      </w:rPr>
    </w:lvl>
    <w:lvl w:ilvl="8" w:tplc="0CB8605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8AD3D61"/>
    <w:multiLevelType w:val="hybridMultilevel"/>
    <w:tmpl w:val="047A1BE0"/>
    <w:lvl w:ilvl="0" w:tplc="A4F6D9C6">
      <w:start w:val="1"/>
      <w:numFmt w:val="bullet"/>
      <w:lvlText w:val=""/>
      <w:lvlJc w:val="left"/>
      <w:pPr>
        <w:tabs>
          <w:tab w:val="num" w:pos="720"/>
        </w:tabs>
        <w:ind w:left="720" w:hanging="360"/>
      </w:pPr>
      <w:rPr>
        <w:rFonts w:ascii="Wingdings" w:hAnsi="Wingdings" w:hint="default"/>
      </w:rPr>
    </w:lvl>
    <w:lvl w:ilvl="1" w:tplc="39805C44" w:tentative="1">
      <w:start w:val="1"/>
      <w:numFmt w:val="bullet"/>
      <w:lvlText w:val=""/>
      <w:lvlJc w:val="left"/>
      <w:pPr>
        <w:tabs>
          <w:tab w:val="num" w:pos="1440"/>
        </w:tabs>
        <w:ind w:left="1440" w:hanging="360"/>
      </w:pPr>
      <w:rPr>
        <w:rFonts w:ascii="Wingdings" w:hAnsi="Wingdings" w:hint="default"/>
      </w:rPr>
    </w:lvl>
    <w:lvl w:ilvl="2" w:tplc="1EE21F4A" w:tentative="1">
      <w:start w:val="1"/>
      <w:numFmt w:val="bullet"/>
      <w:lvlText w:val=""/>
      <w:lvlJc w:val="left"/>
      <w:pPr>
        <w:tabs>
          <w:tab w:val="num" w:pos="2160"/>
        </w:tabs>
        <w:ind w:left="2160" w:hanging="360"/>
      </w:pPr>
      <w:rPr>
        <w:rFonts w:ascii="Wingdings" w:hAnsi="Wingdings" w:hint="default"/>
      </w:rPr>
    </w:lvl>
    <w:lvl w:ilvl="3" w:tplc="9C5874A6" w:tentative="1">
      <w:start w:val="1"/>
      <w:numFmt w:val="bullet"/>
      <w:lvlText w:val=""/>
      <w:lvlJc w:val="left"/>
      <w:pPr>
        <w:tabs>
          <w:tab w:val="num" w:pos="2880"/>
        </w:tabs>
        <w:ind w:left="2880" w:hanging="360"/>
      </w:pPr>
      <w:rPr>
        <w:rFonts w:ascii="Wingdings" w:hAnsi="Wingdings" w:hint="default"/>
      </w:rPr>
    </w:lvl>
    <w:lvl w:ilvl="4" w:tplc="739C94C8" w:tentative="1">
      <w:start w:val="1"/>
      <w:numFmt w:val="bullet"/>
      <w:lvlText w:val=""/>
      <w:lvlJc w:val="left"/>
      <w:pPr>
        <w:tabs>
          <w:tab w:val="num" w:pos="3600"/>
        </w:tabs>
        <w:ind w:left="3600" w:hanging="360"/>
      </w:pPr>
      <w:rPr>
        <w:rFonts w:ascii="Wingdings" w:hAnsi="Wingdings" w:hint="default"/>
      </w:rPr>
    </w:lvl>
    <w:lvl w:ilvl="5" w:tplc="53A079CE" w:tentative="1">
      <w:start w:val="1"/>
      <w:numFmt w:val="bullet"/>
      <w:lvlText w:val=""/>
      <w:lvlJc w:val="left"/>
      <w:pPr>
        <w:tabs>
          <w:tab w:val="num" w:pos="4320"/>
        </w:tabs>
        <w:ind w:left="4320" w:hanging="360"/>
      </w:pPr>
      <w:rPr>
        <w:rFonts w:ascii="Wingdings" w:hAnsi="Wingdings" w:hint="default"/>
      </w:rPr>
    </w:lvl>
    <w:lvl w:ilvl="6" w:tplc="3782EC2E" w:tentative="1">
      <w:start w:val="1"/>
      <w:numFmt w:val="bullet"/>
      <w:lvlText w:val=""/>
      <w:lvlJc w:val="left"/>
      <w:pPr>
        <w:tabs>
          <w:tab w:val="num" w:pos="5040"/>
        </w:tabs>
        <w:ind w:left="5040" w:hanging="360"/>
      </w:pPr>
      <w:rPr>
        <w:rFonts w:ascii="Wingdings" w:hAnsi="Wingdings" w:hint="default"/>
      </w:rPr>
    </w:lvl>
    <w:lvl w:ilvl="7" w:tplc="4F50139C" w:tentative="1">
      <w:start w:val="1"/>
      <w:numFmt w:val="bullet"/>
      <w:lvlText w:val=""/>
      <w:lvlJc w:val="left"/>
      <w:pPr>
        <w:tabs>
          <w:tab w:val="num" w:pos="5760"/>
        </w:tabs>
        <w:ind w:left="5760" w:hanging="360"/>
      </w:pPr>
      <w:rPr>
        <w:rFonts w:ascii="Wingdings" w:hAnsi="Wingdings" w:hint="default"/>
      </w:rPr>
    </w:lvl>
    <w:lvl w:ilvl="8" w:tplc="B4860FF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D375213"/>
    <w:multiLevelType w:val="multilevel"/>
    <w:tmpl w:val="CF86F7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62E42137"/>
    <w:multiLevelType w:val="hybridMultilevel"/>
    <w:tmpl w:val="46C428C4"/>
    <w:lvl w:ilvl="0" w:tplc="09509934">
      <w:start w:val="1"/>
      <w:numFmt w:val="decimal"/>
      <w:lvlText w:val="%1."/>
      <w:lvlJc w:val="left"/>
      <w:pPr>
        <w:ind w:left="720" w:hanging="360"/>
      </w:pPr>
      <w:rPr>
        <w:rFonts w:hint="default"/>
      </w:rPr>
    </w:lvl>
    <w:lvl w:ilvl="1" w:tplc="EF8ED614" w:tentative="1">
      <w:start w:val="1"/>
      <w:numFmt w:val="lowerLetter"/>
      <w:lvlText w:val="%2."/>
      <w:lvlJc w:val="left"/>
      <w:pPr>
        <w:ind w:left="1440" w:hanging="360"/>
      </w:pPr>
    </w:lvl>
    <w:lvl w:ilvl="2" w:tplc="573C0FF0" w:tentative="1">
      <w:start w:val="1"/>
      <w:numFmt w:val="lowerRoman"/>
      <w:lvlText w:val="%3."/>
      <w:lvlJc w:val="right"/>
      <w:pPr>
        <w:ind w:left="2160" w:hanging="180"/>
      </w:pPr>
    </w:lvl>
    <w:lvl w:ilvl="3" w:tplc="D9F87A90" w:tentative="1">
      <w:start w:val="1"/>
      <w:numFmt w:val="decimal"/>
      <w:lvlText w:val="%4."/>
      <w:lvlJc w:val="left"/>
      <w:pPr>
        <w:ind w:left="2880" w:hanging="360"/>
      </w:pPr>
    </w:lvl>
    <w:lvl w:ilvl="4" w:tplc="74F08B8A" w:tentative="1">
      <w:start w:val="1"/>
      <w:numFmt w:val="lowerLetter"/>
      <w:lvlText w:val="%5."/>
      <w:lvlJc w:val="left"/>
      <w:pPr>
        <w:ind w:left="3600" w:hanging="360"/>
      </w:pPr>
    </w:lvl>
    <w:lvl w:ilvl="5" w:tplc="A090642A" w:tentative="1">
      <w:start w:val="1"/>
      <w:numFmt w:val="lowerRoman"/>
      <w:lvlText w:val="%6."/>
      <w:lvlJc w:val="right"/>
      <w:pPr>
        <w:ind w:left="4320" w:hanging="180"/>
      </w:pPr>
    </w:lvl>
    <w:lvl w:ilvl="6" w:tplc="39EA2770" w:tentative="1">
      <w:start w:val="1"/>
      <w:numFmt w:val="decimal"/>
      <w:lvlText w:val="%7."/>
      <w:lvlJc w:val="left"/>
      <w:pPr>
        <w:ind w:left="5040" w:hanging="360"/>
      </w:pPr>
    </w:lvl>
    <w:lvl w:ilvl="7" w:tplc="580080D0" w:tentative="1">
      <w:start w:val="1"/>
      <w:numFmt w:val="lowerLetter"/>
      <w:lvlText w:val="%8."/>
      <w:lvlJc w:val="left"/>
      <w:pPr>
        <w:ind w:left="5760" w:hanging="360"/>
      </w:pPr>
    </w:lvl>
    <w:lvl w:ilvl="8" w:tplc="53F664FC" w:tentative="1">
      <w:start w:val="1"/>
      <w:numFmt w:val="lowerRoman"/>
      <w:lvlText w:val="%9."/>
      <w:lvlJc w:val="right"/>
      <w:pPr>
        <w:ind w:left="6480" w:hanging="180"/>
      </w:pPr>
    </w:lvl>
  </w:abstractNum>
  <w:abstractNum w:abstractNumId="64" w15:restartNumberingAfterBreak="0">
    <w:nsid w:val="632F5643"/>
    <w:multiLevelType w:val="hybridMultilevel"/>
    <w:tmpl w:val="02FE3050"/>
    <w:lvl w:ilvl="0" w:tplc="C2E2FCD2">
      <w:start w:val="1"/>
      <w:numFmt w:val="bullet"/>
      <w:lvlText w:val=""/>
      <w:lvlJc w:val="left"/>
      <w:pPr>
        <w:tabs>
          <w:tab w:val="num" w:pos="720"/>
        </w:tabs>
        <w:ind w:left="720" w:hanging="360"/>
      </w:pPr>
      <w:rPr>
        <w:rFonts w:ascii="Wingdings" w:hAnsi="Wingdings" w:hint="default"/>
      </w:rPr>
    </w:lvl>
    <w:lvl w:ilvl="1" w:tplc="ADB8EBDA">
      <w:start w:val="1"/>
      <w:numFmt w:val="bullet"/>
      <w:lvlText w:val=""/>
      <w:lvlJc w:val="left"/>
      <w:pPr>
        <w:tabs>
          <w:tab w:val="num" w:pos="1440"/>
        </w:tabs>
        <w:ind w:left="1440" w:hanging="360"/>
      </w:pPr>
      <w:rPr>
        <w:rFonts w:ascii="Wingdings" w:hAnsi="Wingdings" w:hint="default"/>
      </w:rPr>
    </w:lvl>
    <w:lvl w:ilvl="2" w:tplc="87DED924" w:tentative="1">
      <w:start w:val="1"/>
      <w:numFmt w:val="bullet"/>
      <w:lvlText w:val=""/>
      <w:lvlJc w:val="left"/>
      <w:pPr>
        <w:tabs>
          <w:tab w:val="num" w:pos="2160"/>
        </w:tabs>
        <w:ind w:left="2160" w:hanging="360"/>
      </w:pPr>
      <w:rPr>
        <w:rFonts w:ascii="Wingdings" w:hAnsi="Wingdings" w:hint="default"/>
      </w:rPr>
    </w:lvl>
    <w:lvl w:ilvl="3" w:tplc="E4BC93BE" w:tentative="1">
      <w:start w:val="1"/>
      <w:numFmt w:val="bullet"/>
      <w:lvlText w:val=""/>
      <w:lvlJc w:val="left"/>
      <w:pPr>
        <w:tabs>
          <w:tab w:val="num" w:pos="2880"/>
        </w:tabs>
        <w:ind w:left="2880" w:hanging="360"/>
      </w:pPr>
      <w:rPr>
        <w:rFonts w:ascii="Wingdings" w:hAnsi="Wingdings" w:hint="default"/>
      </w:rPr>
    </w:lvl>
    <w:lvl w:ilvl="4" w:tplc="8A4E4664" w:tentative="1">
      <w:start w:val="1"/>
      <w:numFmt w:val="bullet"/>
      <w:lvlText w:val=""/>
      <w:lvlJc w:val="left"/>
      <w:pPr>
        <w:tabs>
          <w:tab w:val="num" w:pos="3600"/>
        </w:tabs>
        <w:ind w:left="3600" w:hanging="360"/>
      </w:pPr>
      <w:rPr>
        <w:rFonts w:ascii="Wingdings" w:hAnsi="Wingdings" w:hint="default"/>
      </w:rPr>
    </w:lvl>
    <w:lvl w:ilvl="5" w:tplc="C26638E4" w:tentative="1">
      <w:start w:val="1"/>
      <w:numFmt w:val="bullet"/>
      <w:lvlText w:val=""/>
      <w:lvlJc w:val="left"/>
      <w:pPr>
        <w:tabs>
          <w:tab w:val="num" w:pos="4320"/>
        </w:tabs>
        <w:ind w:left="4320" w:hanging="360"/>
      </w:pPr>
      <w:rPr>
        <w:rFonts w:ascii="Wingdings" w:hAnsi="Wingdings" w:hint="default"/>
      </w:rPr>
    </w:lvl>
    <w:lvl w:ilvl="6" w:tplc="F66897F8" w:tentative="1">
      <w:start w:val="1"/>
      <w:numFmt w:val="bullet"/>
      <w:lvlText w:val=""/>
      <w:lvlJc w:val="left"/>
      <w:pPr>
        <w:tabs>
          <w:tab w:val="num" w:pos="5040"/>
        </w:tabs>
        <w:ind w:left="5040" w:hanging="360"/>
      </w:pPr>
      <w:rPr>
        <w:rFonts w:ascii="Wingdings" w:hAnsi="Wingdings" w:hint="default"/>
      </w:rPr>
    </w:lvl>
    <w:lvl w:ilvl="7" w:tplc="9D5424B2" w:tentative="1">
      <w:start w:val="1"/>
      <w:numFmt w:val="bullet"/>
      <w:lvlText w:val=""/>
      <w:lvlJc w:val="left"/>
      <w:pPr>
        <w:tabs>
          <w:tab w:val="num" w:pos="5760"/>
        </w:tabs>
        <w:ind w:left="5760" w:hanging="360"/>
      </w:pPr>
      <w:rPr>
        <w:rFonts w:ascii="Wingdings" w:hAnsi="Wingdings" w:hint="default"/>
      </w:rPr>
    </w:lvl>
    <w:lvl w:ilvl="8" w:tplc="4BAC52D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5E2BFC"/>
    <w:multiLevelType w:val="hybridMultilevel"/>
    <w:tmpl w:val="5D98EC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488719E"/>
    <w:multiLevelType w:val="hybridMultilevel"/>
    <w:tmpl w:val="04AC87AE"/>
    <w:lvl w:ilvl="0" w:tplc="0742E40A">
      <w:start w:val="1"/>
      <w:numFmt w:val="decimal"/>
      <w:lvlText w:val="%1-"/>
      <w:lvlJc w:val="left"/>
      <w:pPr>
        <w:ind w:left="720" w:hanging="360"/>
      </w:pPr>
      <w:rPr>
        <w:rFonts w:cs="B Nazani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DF6728"/>
    <w:multiLevelType w:val="hybridMultilevel"/>
    <w:tmpl w:val="98FA44DE"/>
    <w:lvl w:ilvl="0" w:tplc="3FA64404">
      <w:start w:val="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66576F60"/>
    <w:multiLevelType w:val="hybridMultilevel"/>
    <w:tmpl w:val="445AB07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6FAD135D"/>
    <w:multiLevelType w:val="hybridMultilevel"/>
    <w:tmpl w:val="E610923E"/>
    <w:lvl w:ilvl="0" w:tplc="041F000F">
      <w:start w:val="1"/>
      <w:numFmt w:val="decimal"/>
      <w:lvlText w:val="%1."/>
      <w:lvlJc w:val="left"/>
      <w:pPr>
        <w:ind w:left="360" w:hanging="360"/>
      </w:pPr>
      <w:rPr>
        <w:rFonts w:ascii="Times New Roman" w:hAnsi="Times New Roman" w:cs="Times New Roman"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738E6086"/>
    <w:multiLevelType w:val="hybridMultilevel"/>
    <w:tmpl w:val="8D56C022"/>
    <w:lvl w:ilvl="0" w:tplc="812277DA">
      <w:start w:val="1"/>
      <w:numFmt w:val="bullet"/>
      <w:lvlText w:val=""/>
      <w:lvlJc w:val="left"/>
      <w:pPr>
        <w:tabs>
          <w:tab w:val="num" w:pos="720"/>
        </w:tabs>
        <w:ind w:left="720" w:hanging="360"/>
      </w:pPr>
      <w:rPr>
        <w:rFonts w:ascii="Wingdings" w:hAnsi="Wingdings" w:hint="default"/>
      </w:rPr>
    </w:lvl>
    <w:lvl w:ilvl="1" w:tplc="4358D802">
      <w:numFmt w:val="bullet"/>
      <w:lvlText w:val=""/>
      <w:lvlJc w:val="left"/>
      <w:pPr>
        <w:tabs>
          <w:tab w:val="num" w:pos="1440"/>
        </w:tabs>
        <w:ind w:left="1440" w:hanging="360"/>
      </w:pPr>
      <w:rPr>
        <w:rFonts w:ascii="Wingdings" w:hAnsi="Wingdings" w:hint="default"/>
      </w:rPr>
    </w:lvl>
    <w:lvl w:ilvl="2" w:tplc="7FB60064" w:tentative="1">
      <w:start w:val="1"/>
      <w:numFmt w:val="bullet"/>
      <w:lvlText w:val=""/>
      <w:lvlJc w:val="left"/>
      <w:pPr>
        <w:tabs>
          <w:tab w:val="num" w:pos="2160"/>
        </w:tabs>
        <w:ind w:left="2160" w:hanging="360"/>
      </w:pPr>
      <w:rPr>
        <w:rFonts w:ascii="Wingdings" w:hAnsi="Wingdings" w:hint="default"/>
      </w:rPr>
    </w:lvl>
    <w:lvl w:ilvl="3" w:tplc="7D102B98" w:tentative="1">
      <w:start w:val="1"/>
      <w:numFmt w:val="bullet"/>
      <w:lvlText w:val=""/>
      <w:lvlJc w:val="left"/>
      <w:pPr>
        <w:tabs>
          <w:tab w:val="num" w:pos="2880"/>
        </w:tabs>
        <w:ind w:left="2880" w:hanging="360"/>
      </w:pPr>
      <w:rPr>
        <w:rFonts w:ascii="Wingdings" w:hAnsi="Wingdings" w:hint="default"/>
      </w:rPr>
    </w:lvl>
    <w:lvl w:ilvl="4" w:tplc="BDA6FA34" w:tentative="1">
      <w:start w:val="1"/>
      <w:numFmt w:val="bullet"/>
      <w:lvlText w:val=""/>
      <w:lvlJc w:val="left"/>
      <w:pPr>
        <w:tabs>
          <w:tab w:val="num" w:pos="3600"/>
        </w:tabs>
        <w:ind w:left="3600" w:hanging="360"/>
      </w:pPr>
      <w:rPr>
        <w:rFonts w:ascii="Wingdings" w:hAnsi="Wingdings" w:hint="default"/>
      </w:rPr>
    </w:lvl>
    <w:lvl w:ilvl="5" w:tplc="25023AF2" w:tentative="1">
      <w:start w:val="1"/>
      <w:numFmt w:val="bullet"/>
      <w:lvlText w:val=""/>
      <w:lvlJc w:val="left"/>
      <w:pPr>
        <w:tabs>
          <w:tab w:val="num" w:pos="4320"/>
        </w:tabs>
        <w:ind w:left="4320" w:hanging="360"/>
      </w:pPr>
      <w:rPr>
        <w:rFonts w:ascii="Wingdings" w:hAnsi="Wingdings" w:hint="default"/>
      </w:rPr>
    </w:lvl>
    <w:lvl w:ilvl="6" w:tplc="E3722EBC" w:tentative="1">
      <w:start w:val="1"/>
      <w:numFmt w:val="bullet"/>
      <w:lvlText w:val=""/>
      <w:lvlJc w:val="left"/>
      <w:pPr>
        <w:tabs>
          <w:tab w:val="num" w:pos="5040"/>
        </w:tabs>
        <w:ind w:left="5040" w:hanging="360"/>
      </w:pPr>
      <w:rPr>
        <w:rFonts w:ascii="Wingdings" w:hAnsi="Wingdings" w:hint="default"/>
      </w:rPr>
    </w:lvl>
    <w:lvl w:ilvl="7" w:tplc="4D50871E" w:tentative="1">
      <w:start w:val="1"/>
      <w:numFmt w:val="bullet"/>
      <w:lvlText w:val=""/>
      <w:lvlJc w:val="left"/>
      <w:pPr>
        <w:tabs>
          <w:tab w:val="num" w:pos="5760"/>
        </w:tabs>
        <w:ind w:left="5760" w:hanging="360"/>
      </w:pPr>
      <w:rPr>
        <w:rFonts w:ascii="Wingdings" w:hAnsi="Wingdings" w:hint="default"/>
      </w:rPr>
    </w:lvl>
    <w:lvl w:ilvl="8" w:tplc="18421C1A"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84758A"/>
    <w:multiLevelType w:val="hybridMultilevel"/>
    <w:tmpl w:val="1570C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7EA024C1"/>
    <w:multiLevelType w:val="hybridMultilevel"/>
    <w:tmpl w:val="6CC43452"/>
    <w:lvl w:ilvl="0" w:tplc="CEEEF706">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16cid:durableId="1584945980">
    <w:abstractNumId w:val="0"/>
  </w:num>
  <w:num w:numId="2" w16cid:durableId="804808930">
    <w:abstractNumId w:val="62"/>
  </w:num>
  <w:num w:numId="3" w16cid:durableId="452987687">
    <w:abstractNumId w:val="9"/>
  </w:num>
  <w:num w:numId="4" w16cid:durableId="132407765">
    <w:abstractNumId w:val="71"/>
  </w:num>
  <w:num w:numId="5" w16cid:durableId="1531725784">
    <w:abstractNumId w:val="38"/>
  </w:num>
  <w:num w:numId="6" w16cid:durableId="121384271">
    <w:abstractNumId w:val="72"/>
  </w:num>
  <w:num w:numId="7" w16cid:durableId="199442471">
    <w:abstractNumId w:val="59"/>
  </w:num>
  <w:num w:numId="8" w16cid:durableId="1428580920">
    <w:abstractNumId w:val="30"/>
  </w:num>
  <w:num w:numId="9" w16cid:durableId="1846086910">
    <w:abstractNumId w:val="24"/>
  </w:num>
  <w:num w:numId="10" w16cid:durableId="1280068727">
    <w:abstractNumId w:val="29"/>
  </w:num>
  <w:num w:numId="11" w16cid:durableId="1303147723">
    <w:abstractNumId w:val="27"/>
  </w:num>
  <w:num w:numId="12" w16cid:durableId="1149401397">
    <w:abstractNumId w:val="7"/>
  </w:num>
  <w:num w:numId="13" w16cid:durableId="778451510">
    <w:abstractNumId w:val="15"/>
  </w:num>
  <w:num w:numId="14" w16cid:durableId="1854957705">
    <w:abstractNumId w:val="19"/>
  </w:num>
  <w:num w:numId="15" w16cid:durableId="372581445">
    <w:abstractNumId w:val="60"/>
  </w:num>
  <w:num w:numId="16" w16cid:durableId="241333288">
    <w:abstractNumId w:val="12"/>
  </w:num>
  <w:num w:numId="17" w16cid:durableId="1827819472">
    <w:abstractNumId w:val="49"/>
  </w:num>
  <w:num w:numId="18" w16cid:durableId="693503021">
    <w:abstractNumId w:val="56"/>
  </w:num>
  <w:num w:numId="19" w16cid:durableId="1476726898">
    <w:abstractNumId w:val="64"/>
  </w:num>
  <w:num w:numId="20" w16cid:durableId="58745906">
    <w:abstractNumId w:val="26"/>
  </w:num>
  <w:num w:numId="21" w16cid:durableId="1997881953">
    <w:abstractNumId w:val="42"/>
  </w:num>
  <w:num w:numId="22" w16cid:durableId="1235169272">
    <w:abstractNumId w:val="5"/>
  </w:num>
  <w:num w:numId="23" w16cid:durableId="2056543542">
    <w:abstractNumId w:val="16"/>
  </w:num>
  <w:num w:numId="24" w16cid:durableId="743449420">
    <w:abstractNumId w:val="52"/>
  </w:num>
  <w:num w:numId="25" w16cid:durableId="1698114475">
    <w:abstractNumId w:val="51"/>
  </w:num>
  <w:num w:numId="26" w16cid:durableId="2072726737">
    <w:abstractNumId w:val="35"/>
  </w:num>
  <w:num w:numId="27" w16cid:durableId="1002583860">
    <w:abstractNumId w:val="70"/>
  </w:num>
  <w:num w:numId="28" w16cid:durableId="1296184679">
    <w:abstractNumId w:val="44"/>
  </w:num>
  <w:num w:numId="29" w16cid:durableId="105659265">
    <w:abstractNumId w:val="46"/>
  </w:num>
  <w:num w:numId="30" w16cid:durableId="547572991">
    <w:abstractNumId w:val="47"/>
  </w:num>
  <w:num w:numId="31" w16cid:durableId="1630168557">
    <w:abstractNumId w:val="1"/>
  </w:num>
  <w:num w:numId="32" w16cid:durableId="1367485829">
    <w:abstractNumId w:val="8"/>
  </w:num>
  <w:num w:numId="33" w16cid:durableId="1625647604">
    <w:abstractNumId w:val="61"/>
  </w:num>
  <w:num w:numId="34" w16cid:durableId="1774783182">
    <w:abstractNumId w:val="50"/>
  </w:num>
  <w:num w:numId="35" w16cid:durableId="313607319">
    <w:abstractNumId w:val="57"/>
  </w:num>
  <w:num w:numId="36" w16cid:durableId="2073577826">
    <w:abstractNumId w:val="63"/>
  </w:num>
  <w:num w:numId="37" w16cid:durableId="139001990">
    <w:abstractNumId w:val="25"/>
  </w:num>
  <w:num w:numId="38" w16cid:durableId="303778129">
    <w:abstractNumId w:val="55"/>
  </w:num>
  <w:num w:numId="39" w16cid:durableId="431782971">
    <w:abstractNumId w:val="67"/>
  </w:num>
  <w:num w:numId="40" w16cid:durableId="1070998659">
    <w:abstractNumId w:val="39"/>
  </w:num>
  <w:num w:numId="41" w16cid:durableId="1600485042">
    <w:abstractNumId w:val="14"/>
  </w:num>
  <w:num w:numId="42" w16cid:durableId="975649601">
    <w:abstractNumId w:val="6"/>
  </w:num>
  <w:num w:numId="43" w16cid:durableId="1402406049">
    <w:abstractNumId w:val="21"/>
  </w:num>
  <w:num w:numId="44" w16cid:durableId="75516689">
    <w:abstractNumId w:val="66"/>
  </w:num>
  <w:num w:numId="45" w16cid:durableId="1391803973">
    <w:abstractNumId w:val="58"/>
  </w:num>
  <w:num w:numId="46" w16cid:durableId="637681969">
    <w:abstractNumId w:val="33"/>
  </w:num>
  <w:num w:numId="47" w16cid:durableId="1644038549">
    <w:abstractNumId w:val="43"/>
  </w:num>
  <w:num w:numId="48" w16cid:durableId="1492210424">
    <w:abstractNumId w:val="13"/>
  </w:num>
  <w:num w:numId="49" w16cid:durableId="162746817">
    <w:abstractNumId w:val="2"/>
  </w:num>
  <w:num w:numId="50" w16cid:durableId="955873307">
    <w:abstractNumId w:val="34"/>
  </w:num>
  <w:num w:numId="51" w16cid:durableId="722945499">
    <w:abstractNumId w:val="40"/>
  </w:num>
  <w:num w:numId="52" w16cid:durableId="1549684872">
    <w:abstractNumId w:val="53"/>
  </w:num>
  <w:num w:numId="53" w16cid:durableId="1780104121">
    <w:abstractNumId w:val="10"/>
  </w:num>
  <w:num w:numId="54" w16cid:durableId="1197042115">
    <w:abstractNumId w:val="45"/>
  </w:num>
  <w:num w:numId="55" w16cid:durableId="1457215894">
    <w:abstractNumId w:val="3"/>
  </w:num>
  <w:num w:numId="56" w16cid:durableId="1275403313">
    <w:abstractNumId w:val="23"/>
  </w:num>
  <w:num w:numId="57" w16cid:durableId="1891185638">
    <w:abstractNumId w:val="32"/>
  </w:num>
  <w:num w:numId="58" w16cid:durableId="20516832">
    <w:abstractNumId w:val="48"/>
  </w:num>
  <w:num w:numId="59" w16cid:durableId="737628203">
    <w:abstractNumId w:val="69"/>
  </w:num>
  <w:num w:numId="60" w16cid:durableId="1733579411">
    <w:abstractNumId w:val="37"/>
  </w:num>
  <w:num w:numId="61" w16cid:durableId="294602784">
    <w:abstractNumId w:val="20"/>
  </w:num>
  <w:num w:numId="62" w16cid:durableId="383724109">
    <w:abstractNumId w:val="31"/>
  </w:num>
  <w:num w:numId="63" w16cid:durableId="1708917775">
    <w:abstractNumId w:val="18"/>
  </w:num>
  <w:num w:numId="64" w16cid:durableId="2006396525">
    <w:abstractNumId w:val="11"/>
  </w:num>
  <w:num w:numId="65" w16cid:durableId="1565991922">
    <w:abstractNumId w:val="28"/>
  </w:num>
  <w:num w:numId="66" w16cid:durableId="1610040610">
    <w:abstractNumId w:val="36"/>
  </w:num>
  <w:num w:numId="67" w16cid:durableId="1438594680">
    <w:abstractNumId w:val="4"/>
  </w:num>
  <w:num w:numId="68" w16cid:durableId="174148332">
    <w:abstractNumId w:val="54"/>
  </w:num>
  <w:num w:numId="69" w16cid:durableId="261453101">
    <w:abstractNumId w:val="41"/>
  </w:num>
  <w:num w:numId="70" w16cid:durableId="1819151243">
    <w:abstractNumId w:val="22"/>
  </w:num>
  <w:num w:numId="71" w16cid:durableId="12812553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26097159">
    <w:abstractNumId w:val="68"/>
  </w:num>
  <w:num w:numId="73" w16cid:durableId="902329694">
    <w:abstractNumId w:val="65"/>
  </w:num>
  <w:num w:numId="74" w16cid:durableId="187719009">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2BC"/>
    <w:rsid w:val="000007A6"/>
    <w:rsid w:val="00001814"/>
    <w:rsid w:val="00007FA3"/>
    <w:rsid w:val="0001073B"/>
    <w:rsid w:val="000109F0"/>
    <w:rsid w:val="000115FE"/>
    <w:rsid w:val="00012969"/>
    <w:rsid w:val="00014E8E"/>
    <w:rsid w:val="00015D25"/>
    <w:rsid w:val="000164B8"/>
    <w:rsid w:val="0001662F"/>
    <w:rsid w:val="00016C68"/>
    <w:rsid w:val="00020E11"/>
    <w:rsid w:val="000215FD"/>
    <w:rsid w:val="00021BD8"/>
    <w:rsid w:val="00031F66"/>
    <w:rsid w:val="00032636"/>
    <w:rsid w:val="00032B70"/>
    <w:rsid w:val="00033CBA"/>
    <w:rsid w:val="00034CAD"/>
    <w:rsid w:val="000353F5"/>
    <w:rsid w:val="0003753B"/>
    <w:rsid w:val="00037E98"/>
    <w:rsid w:val="00040C22"/>
    <w:rsid w:val="00041882"/>
    <w:rsid w:val="000427CB"/>
    <w:rsid w:val="00045110"/>
    <w:rsid w:val="00047642"/>
    <w:rsid w:val="00052A90"/>
    <w:rsid w:val="00055723"/>
    <w:rsid w:val="00055D86"/>
    <w:rsid w:val="00056230"/>
    <w:rsid w:val="00057D5F"/>
    <w:rsid w:val="00060829"/>
    <w:rsid w:val="00063198"/>
    <w:rsid w:val="00064D78"/>
    <w:rsid w:val="00064EF1"/>
    <w:rsid w:val="000651C4"/>
    <w:rsid w:val="00065CB9"/>
    <w:rsid w:val="00071BEF"/>
    <w:rsid w:val="000721AA"/>
    <w:rsid w:val="00075136"/>
    <w:rsid w:val="00076844"/>
    <w:rsid w:val="00081D14"/>
    <w:rsid w:val="00082008"/>
    <w:rsid w:val="00084A7B"/>
    <w:rsid w:val="00085238"/>
    <w:rsid w:val="00086E30"/>
    <w:rsid w:val="0009031F"/>
    <w:rsid w:val="000904EE"/>
    <w:rsid w:val="00091CFB"/>
    <w:rsid w:val="000927B9"/>
    <w:rsid w:val="00094366"/>
    <w:rsid w:val="00096892"/>
    <w:rsid w:val="00096B72"/>
    <w:rsid w:val="00097B0B"/>
    <w:rsid w:val="00097D38"/>
    <w:rsid w:val="000A241D"/>
    <w:rsid w:val="000A7554"/>
    <w:rsid w:val="000B09C7"/>
    <w:rsid w:val="000B15BB"/>
    <w:rsid w:val="000B1C3A"/>
    <w:rsid w:val="000B32C2"/>
    <w:rsid w:val="000B4C46"/>
    <w:rsid w:val="000B4EB3"/>
    <w:rsid w:val="000B4FAB"/>
    <w:rsid w:val="000B53A6"/>
    <w:rsid w:val="000B688B"/>
    <w:rsid w:val="000C0114"/>
    <w:rsid w:val="000C4862"/>
    <w:rsid w:val="000D0C1A"/>
    <w:rsid w:val="000D23A9"/>
    <w:rsid w:val="000D6AE6"/>
    <w:rsid w:val="000E060E"/>
    <w:rsid w:val="000E0696"/>
    <w:rsid w:val="000E2488"/>
    <w:rsid w:val="000E3510"/>
    <w:rsid w:val="000E3621"/>
    <w:rsid w:val="000E3F60"/>
    <w:rsid w:val="000F0D0A"/>
    <w:rsid w:val="000F17FF"/>
    <w:rsid w:val="000F2A88"/>
    <w:rsid w:val="000F517A"/>
    <w:rsid w:val="00102D7B"/>
    <w:rsid w:val="00104EE9"/>
    <w:rsid w:val="001101D7"/>
    <w:rsid w:val="001102BB"/>
    <w:rsid w:val="00110631"/>
    <w:rsid w:val="001108DA"/>
    <w:rsid w:val="00110998"/>
    <w:rsid w:val="00110C40"/>
    <w:rsid w:val="00110C57"/>
    <w:rsid w:val="00113A8C"/>
    <w:rsid w:val="0012265E"/>
    <w:rsid w:val="001248A6"/>
    <w:rsid w:val="00125446"/>
    <w:rsid w:val="001261E0"/>
    <w:rsid w:val="00126451"/>
    <w:rsid w:val="00127974"/>
    <w:rsid w:val="00127F85"/>
    <w:rsid w:val="0013428D"/>
    <w:rsid w:val="00134499"/>
    <w:rsid w:val="00135F53"/>
    <w:rsid w:val="001366B5"/>
    <w:rsid w:val="0013699F"/>
    <w:rsid w:val="0013768F"/>
    <w:rsid w:val="001418D1"/>
    <w:rsid w:val="00142943"/>
    <w:rsid w:val="00142B62"/>
    <w:rsid w:val="00144030"/>
    <w:rsid w:val="00147795"/>
    <w:rsid w:val="001479D7"/>
    <w:rsid w:val="00147FBC"/>
    <w:rsid w:val="00150B11"/>
    <w:rsid w:val="001523DA"/>
    <w:rsid w:val="00152D5E"/>
    <w:rsid w:val="00153762"/>
    <w:rsid w:val="0015484E"/>
    <w:rsid w:val="0015549F"/>
    <w:rsid w:val="001559E6"/>
    <w:rsid w:val="00155D18"/>
    <w:rsid w:val="00156875"/>
    <w:rsid w:val="00160C66"/>
    <w:rsid w:val="001613C7"/>
    <w:rsid w:val="00161921"/>
    <w:rsid w:val="00161D0C"/>
    <w:rsid w:val="00162CF8"/>
    <w:rsid w:val="001630D5"/>
    <w:rsid w:val="00164A57"/>
    <w:rsid w:val="00166189"/>
    <w:rsid w:val="0016686E"/>
    <w:rsid w:val="001705B4"/>
    <w:rsid w:val="00170CB6"/>
    <w:rsid w:val="00172502"/>
    <w:rsid w:val="00176968"/>
    <w:rsid w:val="00180B36"/>
    <w:rsid w:val="00181E32"/>
    <w:rsid w:val="001845D5"/>
    <w:rsid w:val="00184D1B"/>
    <w:rsid w:val="00185135"/>
    <w:rsid w:val="00185223"/>
    <w:rsid w:val="00185670"/>
    <w:rsid w:val="00185BB0"/>
    <w:rsid w:val="00186DB8"/>
    <w:rsid w:val="00191A8D"/>
    <w:rsid w:val="00191AB7"/>
    <w:rsid w:val="00194195"/>
    <w:rsid w:val="00195DAD"/>
    <w:rsid w:val="00196589"/>
    <w:rsid w:val="0019717E"/>
    <w:rsid w:val="001979E3"/>
    <w:rsid w:val="001A0D28"/>
    <w:rsid w:val="001A6B99"/>
    <w:rsid w:val="001B0F02"/>
    <w:rsid w:val="001B141D"/>
    <w:rsid w:val="001B14A0"/>
    <w:rsid w:val="001B3F0F"/>
    <w:rsid w:val="001B4905"/>
    <w:rsid w:val="001B5D4E"/>
    <w:rsid w:val="001B5D5B"/>
    <w:rsid w:val="001C048C"/>
    <w:rsid w:val="001C2FDE"/>
    <w:rsid w:val="001C3D32"/>
    <w:rsid w:val="001C50D0"/>
    <w:rsid w:val="001C539B"/>
    <w:rsid w:val="001C5580"/>
    <w:rsid w:val="001C6368"/>
    <w:rsid w:val="001C6413"/>
    <w:rsid w:val="001D0DAC"/>
    <w:rsid w:val="001D2BD0"/>
    <w:rsid w:val="001D4B4C"/>
    <w:rsid w:val="001E05EF"/>
    <w:rsid w:val="001E2596"/>
    <w:rsid w:val="001E30AF"/>
    <w:rsid w:val="001F3A79"/>
    <w:rsid w:val="001F41DF"/>
    <w:rsid w:val="001F5BF8"/>
    <w:rsid w:val="001F6C42"/>
    <w:rsid w:val="001F6F54"/>
    <w:rsid w:val="001F7B09"/>
    <w:rsid w:val="00202024"/>
    <w:rsid w:val="00202F41"/>
    <w:rsid w:val="00203B7D"/>
    <w:rsid w:val="00205DCA"/>
    <w:rsid w:val="002060DB"/>
    <w:rsid w:val="002064EF"/>
    <w:rsid w:val="0020713F"/>
    <w:rsid w:val="002105A5"/>
    <w:rsid w:val="00211138"/>
    <w:rsid w:val="00215614"/>
    <w:rsid w:val="00220E00"/>
    <w:rsid w:val="00222EA4"/>
    <w:rsid w:val="00223807"/>
    <w:rsid w:val="0022600B"/>
    <w:rsid w:val="00226C09"/>
    <w:rsid w:val="00226D12"/>
    <w:rsid w:val="002318A7"/>
    <w:rsid w:val="00237774"/>
    <w:rsid w:val="00240930"/>
    <w:rsid w:val="00243317"/>
    <w:rsid w:val="002455A3"/>
    <w:rsid w:val="00250ADF"/>
    <w:rsid w:val="00256910"/>
    <w:rsid w:val="00261052"/>
    <w:rsid w:val="0026198D"/>
    <w:rsid w:val="00264AA0"/>
    <w:rsid w:val="0026569C"/>
    <w:rsid w:val="00265B74"/>
    <w:rsid w:val="00266DC7"/>
    <w:rsid w:val="00272B35"/>
    <w:rsid w:val="0027331A"/>
    <w:rsid w:val="00274F77"/>
    <w:rsid w:val="00276D5A"/>
    <w:rsid w:val="00280544"/>
    <w:rsid w:val="0028167F"/>
    <w:rsid w:val="002819A6"/>
    <w:rsid w:val="00281A95"/>
    <w:rsid w:val="00281E90"/>
    <w:rsid w:val="00284E7B"/>
    <w:rsid w:val="00286CDA"/>
    <w:rsid w:val="0029191B"/>
    <w:rsid w:val="00292E0F"/>
    <w:rsid w:val="002958C2"/>
    <w:rsid w:val="00297915"/>
    <w:rsid w:val="002A22AD"/>
    <w:rsid w:val="002B10C9"/>
    <w:rsid w:val="002B1B5D"/>
    <w:rsid w:val="002B2805"/>
    <w:rsid w:val="002B3848"/>
    <w:rsid w:val="002B4944"/>
    <w:rsid w:val="002B5E92"/>
    <w:rsid w:val="002B5FEB"/>
    <w:rsid w:val="002C2722"/>
    <w:rsid w:val="002C3509"/>
    <w:rsid w:val="002C536D"/>
    <w:rsid w:val="002D0195"/>
    <w:rsid w:val="002D112B"/>
    <w:rsid w:val="002D1E47"/>
    <w:rsid w:val="002D31E2"/>
    <w:rsid w:val="002D36B5"/>
    <w:rsid w:val="002D6677"/>
    <w:rsid w:val="002D70AF"/>
    <w:rsid w:val="002D7E72"/>
    <w:rsid w:val="002E04E2"/>
    <w:rsid w:val="002E0833"/>
    <w:rsid w:val="002E1145"/>
    <w:rsid w:val="002E129E"/>
    <w:rsid w:val="002E1619"/>
    <w:rsid w:val="002E17B4"/>
    <w:rsid w:val="002E46ED"/>
    <w:rsid w:val="002E7374"/>
    <w:rsid w:val="002F012E"/>
    <w:rsid w:val="002F1B53"/>
    <w:rsid w:val="002F24DA"/>
    <w:rsid w:val="002F2C8A"/>
    <w:rsid w:val="002F2E02"/>
    <w:rsid w:val="002F70F5"/>
    <w:rsid w:val="002F787F"/>
    <w:rsid w:val="00300E75"/>
    <w:rsid w:val="003017C2"/>
    <w:rsid w:val="00301E6D"/>
    <w:rsid w:val="0030341E"/>
    <w:rsid w:val="0030361A"/>
    <w:rsid w:val="003043B5"/>
    <w:rsid w:val="00304592"/>
    <w:rsid w:val="003049CB"/>
    <w:rsid w:val="0030559C"/>
    <w:rsid w:val="003059F8"/>
    <w:rsid w:val="00307ACD"/>
    <w:rsid w:val="00311AFF"/>
    <w:rsid w:val="00312162"/>
    <w:rsid w:val="00312E71"/>
    <w:rsid w:val="00313413"/>
    <w:rsid w:val="00313C0F"/>
    <w:rsid w:val="00314486"/>
    <w:rsid w:val="003212B5"/>
    <w:rsid w:val="00323F0A"/>
    <w:rsid w:val="00325CD4"/>
    <w:rsid w:val="00327037"/>
    <w:rsid w:val="0033058A"/>
    <w:rsid w:val="00332A31"/>
    <w:rsid w:val="00332E3D"/>
    <w:rsid w:val="00334965"/>
    <w:rsid w:val="00335CE0"/>
    <w:rsid w:val="003376D8"/>
    <w:rsid w:val="00341060"/>
    <w:rsid w:val="00343ABC"/>
    <w:rsid w:val="00343D41"/>
    <w:rsid w:val="003474EA"/>
    <w:rsid w:val="00350334"/>
    <w:rsid w:val="00355035"/>
    <w:rsid w:val="00356DFF"/>
    <w:rsid w:val="003624BE"/>
    <w:rsid w:val="00364BF3"/>
    <w:rsid w:val="00370781"/>
    <w:rsid w:val="00373116"/>
    <w:rsid w:val="00374014"/>
    <w:rsid w:val="0037417D"/>
    <w:rsid w:val="003741D6"/>
    <w:rsid w:val="00376D04"/>
    <w:rsid w:val="0037731A"/>
    <w:rsid w:val="003773B1"/>
    <w:rsid w:val="00380DBC"/>
    <w:rsid w:val="003836FC"/>
    <w:rsid w:val="003839EA"/>
    <w:rsid w:val="0038458A"/>
    <w:rsid w:val="003849DB"/>
    <w:rsid w:val="00384E6B"/>
    <w:rsid w:val="003875DA"/>
    <w:rsid w:val="00387895"/>
    <w:rsid w:val="00387A50"/>
    <w:rsid w:val="003902BC"/>
    <w:rsid w:val="00390E99"/>
    <w:rsid w:val="00390FE5"/>
    <w:rsid w:val="00391805"/>
    <w:rsid w:val="003920B8"/>
    <w:rsid w:val="0039339A"/>
    <w:rsid w:val="00393C72"/>
    <w:rsid w:val="00393C96"/>
    <w:rsid w:val="003A025A"/>
    <w:rsid w:val="003A0679"/>
    <w:rsid w:val="003A2CCD"/>
    <w:rsid w:val="003A474A"/>
    <w:rsid w:val="003A5823"/>
    <w:rsid w:val="003B0A74"/>
    <w:rsid w:val="003B3705"/>
    <w:rsid w:val="003B3BE8"/>
    <w:rsid w:val="003B60FB"/>
    <w:rsid w:val="003B6298"/>
    <w:rsid w:val="003B6D89"/>
    <w:rsid w:val="003C0785"/>
    <w:rsid w:val="003C09B1"/>
    <w:rsid w:val="003C0B1A"/>
    <w:rsid w:val="003C1875"/>
    <w:rsid w:val="003C2D6C"/>
    <w:rsid w:val="003C466D"/>
    <w:rsid w:val="003C5A24"/>
    <w:rsid w:val="003C5AD2"/>
    <w:rsid w:val="003C6AF8"/>
    <w:rsid w:val="003C7DFA"/>
    <w:rsid w:val="003D0820"/>
    <w:rsid w:val="003D12E5"/>
    <w:rsid w:val="003D24B6"/>
    <w:rsid w:val="003D3787"/>
    <w:rsid w:val="003D38D6"/>
    <w:rsid w:val="003D3F3F"/>
    <w:rsid w:val="003D40FE"/>
    <w:rsid w:val="003D50BA"/>
    <w:rsid w:val="003D62DF"/>
    <w:rsid w:val="003D7979"/>
    <w:rsid w:val="003E0A07"/>
    <w:rsid w:val="003E12DD"/>
    <w:rsid w:val="003E1E01"/>
    <w:rsid w:val="003E2FEB"/>
    <w:rsid w:val="003E30CE"/>
    <w:rsid w:val="003E4565"/>
    <w:rsid w:val="003E5AC4"/>
    <w:rsid w:val="003E7E37"/>
    <w:rsid w:val="003F2E9A"/>
    <w:rsid w:val="003F3815"/>
    <w:rsid w:val="003F4E0E"/>
    <w:rsid w:val="003F561D"/>
    <w:rsid w:val="003F7452"/>
    <w:rsid w:val="00400EA6"/>
    <w:rsid w:val="004014DD"/>
    <w:rsid w:val="00401809"/>
    <w:rsid w:val="00401AC6"/>
    <w:rsid w:val="00405AEC"/>
    <w:rsid w:val="00406B48"/>
    <w:rsid w:val="00411839"/>
    <w:rsid w:val="00414311"/>
    <w:rsid w:val="0041483C"/>
    <w:rsid w:val="004165CE"/>
    <w:rsid w:val="00423E95"/>
    <w:rsid w:val="0042459D"/>
    <w:rsid w:val="004252E8"/>
    <w:rsid w:val="00425CF7"/>
    <w:rsid w:val="004268DC"/>
    <w:rsid w:val="00426B2A"/>
    <w:rsid w:val="00426B91"/>
    <w:rsid w:val="00427D81"/>
    <w:rsid w:val="004303B1"/>
    <w:rsid w:val="0043076D"/>
    <w:rsid w:val="00431B50"/>
    <w:rsid w:val="00431FB7"/>
    <w:rsid w:val="00432990"/>
    <w:rsid w:val="004330BD"/>
    <w:rsid w:val="004332A9"/>
    <w:rsid w:val="00433C59"/>
    <w:rsid w:val="00434769"/>
    <w:rsid w:val="004350D3"/>
    <w:rsid w:val="00435245"/>
    <w:rsid w:val="00436FD7"/>
    <w:rsid w:val="004376A7"/>
    <w:rsid w:val="00440DF3"/>
    <w:rsid w:val="00441505"/>
    <w:rsid w:val="004421B2"/>
    <w:rsid w:val="0044375D"/>
    <w:rsid w:val="00453D48"/>
    <w:rsid w:val="004553EC"/>
    <w:rsid w:val="004569D6"/>
    <w:rsid w:val="00457BAA"/>
    <w:rsid w:val="004646B8"/>
    <w:rsid w:val="004672A0"/>
    <w:rsid w:val="004707CD"/>
    <w:rsid w:val="00470A6A"/>
    <w:rsid w:val="00471D9E"/>
    <w:rsid w:val="004739E4"/>
    <w:rsid w:val="004747A8"/>
    <w:rsid w:val="00475031"/>
    <w:rsid w:val="004779A1"/>
    <w:rsid w:val="004806DB"/>
    <w:rsid w:val="004808FE"/>
    <w:rsid w:val="00480BA1"/>
    <w:rsid w:val="00480FC1"/>
    <w:rsid w:val="004832AC"/>
    <w:rsid w:val="00484776"/>
    <w:rsid w:val="00485D77"/>
    <w:rsid w:val="004866C9"/>
    <w:rsid w:val="00490F58"/>
    <w:rsid w:val="0049324F"/>
    <w:rsid w:val="00493F65"/>
    <w:rsid w:val="00494075"/>
    <w:rsid w:val="00494438"/>
    <w:rsid w:val="004957AB"/>
    <w:rsid w:val="004A135A"/>
    <w:rsid w:val="004A2914"/>
    <w:rsid w:val="004A7198"/>
    <w:rsid w:val="004B0DBB"/>
    <w:rsid w:val="004B0E9A"/>
    <w:rsid w:val="004B1B84"/>
    <w:rsid w:val="004B1D37"/>
    <w:rsid w:val="004B2230"/>
    <w:rsid w:val="004B4A16"/>
    <w:rsid w:val="004B77B7"/>
    <w:rsid w:val="004B7BD0"/>
    <w:rsid w:val="004C10B2"/>
    <w:rsid w:val="004C16FC"/>
    <w:rsid w:val="004C3EBC"/>
    <w:rsid w:val="004C4AD5"/>
    <w:rsid w:val="004C4C4A"/>
    <w:rsid w:val="004D29D0"/>
    <w:rsid w:val="004D5584"/>
    <w:rsid w:val="004D6EC2"/>
    <w:rsid w:val="004E4920"/>
    <w:rsid w:val="004E630B"/>
    <w:rsid w:val="004E6CDE"/>
    <w:rsid w:val="004F07A1"/>
    <w:rsid w:val="004F0D25"/>
    <w:rsid w:val="004F0D56"/>
    <w:rsid w:val="004F130D"/>
    <w:rsid w:val="004F2284"/>
    <w:rsid w:val="004F2B64"/>
    <w:rsid w:val="004F2C21"/>
    <w:rsid w:val="004F36A7"/>
    <w:rsid w:val="004F5438"/>
    <w:rsid w:val="004F6659"/>
    <w:rsid w:val="004F77F0"/>
    <w:rsid w:val="00501C93"/>
    <w:rsid w:val="00501DDA"/>
    <w:rsid w:val="0051622B"/>
    <w:rsid w:val="0052058B"/>
    <w:rsid w:val="00520A17"/>
    <w:rsid w:val="00523801"/>
    <w:rsid w:val="00524436"/>
    <w:rsid w:val="005251D7"/>
    <w:rsid w:val="005273AA"/>
    <w:rsid w:val="005274F3"/>
    <w:rsid w:val="00530509"/>
    <w:rsid w:val="0053257D"/>
    <w:rsid w:val="0053478E"/>
    <w:rsid w:val="00534DFB"/>
    <w:rsid w:val="00535A8D"/>
    <w:rsid w:val="00536A32"/>
    <w:rsid w:val="005408B5"/>
    <w:rsid w:val="005413DE"/>
    <w:rsid w:val="00543C38"/>
    <w:rsid w:val="00550813"/>
    <w:rsid w:val="00551060"/>
    <w:rsid w:val="005522F5"/>
    <w:rsid w:val="0055584A"/>
    <w:rsid w:val="00555A8D"/>
    <w:rsid w:val="00555B95"/>
    <w:rsid w:val="0056130D"/>
    <w:rsid w:val="0056220B"/>
    <w:rsid w:val="005665E8"/>
    <w:rsid w:val="00570C01"/>
    <w:rsid w:val="005737C3"/>
    <w:rsid w:val="00576450"/>
    <w:rsid w:val="00576841"/>
    <w:rsid w:val="0057716F"/>
    <w:rsid w:val="00581976"/>
    <w:rsid w:val="00581E7E"/>
    <w:rsid w:val="00582B32"/>
    <w:rsid w:val="00582FEA"/>
    <w:rsid w:val="00584B03"/>
    <w:rsid w:val="00587E05"/>
    <w:rsid w:val="00591AB9"/>
    <w:rsid w:val="005923BF"/>
    <w:rsid w:val="005923CF"/>
    <w:rsid w:val="00593F18"/>
    <w:rsid w:val="005968DB"/>
    <w:rsid w:val="00597EF6"/>
    <w:rsid w:val="005A1A96"/>
    <w:rsid w:val="005A2DD3"/>
    <w:rsid w:val="005A441E"/>
    <w:rsid w:val="005A57EA"/>
    <w:rsid w:val="005A6A05"/>
    <w:rsid w:val="005A7F86"/>
    <w:rsid w:val="005B06E1"/>
    <w:rsid w:val="005B08E1"/>
    <w:rsid w:val="005B1F15"/>
    <w:rsid w:val="005B2992"/>
    <w:rsid w:val="005B716F"/>
    <w:rsid w:val="005B7847"/>
    <w:rsid w:val="005C11D8"/>
    <w:rsid w:val="005C2012"/>
    <w:rsid w:val="005C236C"/>
    <w:rsid w:val="005C26F8"/>
    <w:rsid w:val="005C2805"/>
    <w:rsid w:val="005C51CC"/>
    <w:rsid w:val="005C6B55"/>
    <w:rsid w:val="005D065F"/>
    <w:rsid w:val="005D07A7"/>
    <w:rsid w:val="005D0A91"/>
    <w:rsid w:val="005D0EA5"/>
    <w:rsid w:val="005D146D"/>
    <w:rsid w:val="005D1D5D"/>
    <w:rsid w:val="005D2C7A"/>
    <w:rsid w:val="005D3EAD"/>
    <w:rsid w:val="005D434C"/>
    <w:rsid w:val="005D6666"/>
    <w:rsid w:val="005D7328"/>
    <w:rsid w:val="005D745A"/>
    <w:rsid w:val="005E2A13"/>
    <w:rsid w:val="005E403F"/>
    <w:rsid w:val="005E4149"/>
    <w:rsid w:val="005E4E24"/>
    <w:rsid w:val="005E54B9"/>
    <w:rsid w:val="005F10DF"/>
    <w:rsid w:val="005F1421"/>
    <w:rsid w:val="005F1604"/>
    <w:rsid w:val="005F356D"/>
    <w:rsid w:val="005F365D"/>
    <w:rsid w:val="005F5A18"/>
    <w:rsid w:val="005F5E6C"/>
    <w:rsid w:val="005F72FF"/>
    <w:rsid w:val="005F7363"/>
    <w:rsid w:val="00600694"/>
    <w:rsid w:val="0060165D"/>
    <w:rsid w:val="00602D95"/>
    <w:rsid w:val="006042DC"/>
    <w:rsid w:val="006044EC"/>
    <w:rsid w:val="0060486E"/>
    <w:rsid w:val="00604BAE"/>
    <w:rsid w:val="00606B54"/>
    <w:rsid w:val="006071F6"/>
    <w:rsid w:val="00610395"/>
    <w:rsid w:val="00611EC9"/>
    <w:rsid w:val="00611F3D"/>
    <w:rsid w:val="00614F45"/>
    <w:rsid w:val="006156CB"/>
    <w:rsid w:val="00615E21"/>
    <w:rsid w:val="00615F59"/>
    <w:rsid w:val="00616455"/>
    <w:rsid w:val="00620421"/>
    <w:rsid w:val="0062109C"/>
    <w:rsid w:val="006222A8"/>
    <w:rsid w:val="00623CD1"/>
    <w:rsid w:val="00624300"/>
    <w:rsid w:val="006243DF"/>
    <w:rsid w:val="0062542A"/>
    <w:rsid w:val="006262FA"/>
    <w:rsid w:val="00630116"/>
    <w:rsid w:val="006313EE"/>
    <w:rsid w:val="00633E3F"/>
    <w:rsid w:val="00636C95"/>
    <w:rsid w:val="0063799D"/>
    <w:rsid w:val="00637AD8"/>
    <w:rsid w:val="006426F1"/>
    <w:rsid w:val="00644196"/>
    <w:rsid w:val="006443A3"/>
    <w:rsid w:val="006445D6"/>
    <w:rsid w:val="0064605B"/>
    <w:rsid w:val="00653E61"/>
    <w:rsid w:val="00657EAE"/>
    <w:rsid w:val="0066047F"/>
    <w:rsid w:val="00661C64"/>
    <w:rsid w:val="00663335"/>
    <w:rsid w:val="0066767F"/>
    <w:rsid w:val="006724E3"/>
    <w:rsid w:val="00672C8C"/>
    <w:rsid w:val="006739C0"/>
    <w:rsid w:val="00674200"/>
    <w:rsid w:val="00674A23"/>
    <w:rsid w:val="0067599D"/>
    <w:rsid w:val="00676198"/>
    <w:rsid w:val="006768E4"/>
    <w:rsid w:val="00680B8C"/>
    <w:rsid w:val="006810B2"/>
    <w:rsid w:val="0068207A"/>
    <w:rsid w:val="00683405"/>
    <w:rsid w:val="0069195B"/>
    <w:rsid w:val="00691A47"/>
    <w:rsid w:val="0069385D"/>
    <w:rsid w:val="00694717"/>
    <w:rsid w:val="00694FE6"/>
    <w:rsid w:val="00695012"/>
    <w:rsid w:val="00695090"/>
    <w:rsid w:val="006967D2"/>
    <w:rsid w:val="006A1D57"/>
    <w:rsid w:val="006A1FB2"/>
    <w:rsid w:val="006A65CA"/>
    <w:rsid w:val="006A75C0"/>
    <w:rsid w:val="006B02B6"/>
    <w:rsid w:val="006B1005"/>
    <w:rsid w:val="006B3E45"/>
    <w:rsid w:val="006B543C"/>
    <w:rsid w:val="006B5EEC"/>
    <w:rsid w:val="006B5F36"/>
    <w:rsid w:val="006B6D05"/>
    <w:rsid w:val="006C2701"/>
    <w:rsid w:val="006C323A"/>
    <w:rsid w:val="006C551B"/>
    <w:rsid w:val="006C584D"/>
    <w:rsid w:val="006C6356"/>
    <w:rsid w:val="006C7ECF"/>
    <w:rsid w:val="006D4110"/>
    <w:rsid w:val="006D473E"/>
    <w:rsid w:val="006D551B"/>
    <w:rsid w:val="006D57C5"/>
    <w:rsid w:val="006D6C40"/>
    <w:rsid w:val="006E07B6"/>
    <w:rsid w:val="006E1168"/>
    <w:rsid w:val="006E2A66"/>
    <w:rsid w:val="006E3B54"/>
    <w:rsid w:val="006E3BA3"/>
    <w:rsid w:val="006F226A"/>
    <w:rsid w:val="006F346D"/>
    <w:rsid w:val="006F3BC0"/>
    <w:rsid w:val="006F6247"/>
    <w:rsid w:val="00704CE0"/>
    <w:rsid w:val="00706FF4"/>
    <w:rsid w:val="00707B96"/>
    <w:rsid w:val="00710955"/>
    <w:rsid w:val="00714721"/>
    <w:rsid w:val="007161B7"/>
    <w:rsid w:val="00722C0A"/>
    <w:rsid w:val="00723537"/>
    <w:rsid w:val="00723A1C"/>
    <w:rsid w:val="00724CD0"/>
    <w:rsid w:val="00725775"/>
    <w:rsid w:val="00733133"/>
    <w:rsid w:val="007332E5"/>
    <w:rsid w:val="00734225"/>
    <w:rsid w:val="00734494"/>
    <w:rsid w:val="007346A4"/>
    <w:rsid w:val="00734DE4"/>
    <w:rsid w:val="00736F51"/>
    <w:rsid w:val="00737D72"/>
    <w:rsid w:val="00740155"/>
    <w:rsid w:val="00740CB4"/>
    <w:rsid w:val="00741862"/>
    <w:rsid w:val="007439CE"/>
    <w:rsid w:val="00744775"/>
    <w:rsid w:val="00744CF5"/>
    <w:rsid w:val="00747227"/>
    <w:rsid w:val="00747870"/>
    <w:rsid w:val="00747A6E"/>
    <w:rsid w:val="0075071F"/>
    <w:rsid w:val="0075126D"/>
    <w:rsid w:val="00751D68"/>
    <w:rsid w:val="00752CA5"/>
    <w:rsid w:val="007536B3"/>
    <w:rsid w:val="00753D3A"/>
    <w:rsid w:val="00753E14"/>
    <w:rsid w:val="007554EE"/>
    <w:rsid w:val="007564F8"/>
    <w:rsid w:val="00756923"/>
    <w:rsid w:val="007624A2"/>
    <w:rsid w:val="0076622F"/>
    <w:rsid w:val="0076785E"/>
    <w:rsid w:val="00770C44"/>
    <w:rsid w:val="0077260A"/>
    <w:rsid w:val="00777AB3"/>
    <w:rsid w:val="00781BEF"/>
    <w:rsid w:val="007823E8"/>
    <w:rsid w:val="00782B6A"/>
    <w:rsid w:val="007830A5"/>
    <w:rsid w:val="00783BBD"/>
    <w:rsid w:val="00784742"/>
    <w:rsid w:val="00786F7A"/>
    <w:rsid w:val="00790512"/>
    <w:rsid w:val="0079134E"/>
    <w:rsid w:val="007929B7"/>
    <w:rsid w:val="007944EB"/>
    <w:rsid w:val="007949D4"/>
    <w:rsid w:val="007A0078"/>
    <w:rsid w:val="007A0E3B"/>
    <w:rsid w:val="007A1AD6"/>
    <w:rsid w:val="007A3222"/>
    <w:rsid w:val="007A5B27"/>
    <w:rsid w:val="007A5D81"/>
    <w:rsid w:val="007B23A3"/>
    <w:rsid w:val="007B3B18"/>
    <w:rsid w:val="007B5326"/>
    <w:rsid w:val="007B5814"/>
    <w:rsid w:val="007B66F2"/>
    <w:rsid w:val="007C3044"/>
    <w:rsid w:val="007C371B"/>
    <w:rsid w:val="007C4949"/>
    <w:rsid w:val="007C4B3B"/>
    <w:rsid w:val="007C4E49"/>
    <w:rsid w:val="007C5414"/>
    <w:rsid w:val="007C57AE"/>
    <w:rsid w:val="007C7F95"/>
    <w:rsid w:val="007D5F49"/>
    <w:rsid w:val="007D7A4D"/>
    <w:rsid w:val="007E0F6E"/>
    <w:rsid w:val="007E29BB"/>
    <w:rsid w:val="007E4A87"/>
    <w:rsid w:val="007E50EF"/>
    <w:rsid w:val="007E70D1"/>
    <w:rsid w:val="007F17D7"/>
    <w:rsid w:val="007F2D1F"/>
    <w:rsid w:val="007F3EE8"/>
    <w:rsid w:val="007F4CC5"/>
    <w:rsid w:val="007F4E0F"/>
    <w:rsid w:val="0080043A"/>
    <w:rsid w:val="00800DC7"/>
    <w:rsid w:val="00800E03"/>
    <w:rsid w:val="00801532"/>
    <w:rsid w:val="00802016"/>
    <w:rsid w:val="00802947"/>
    <w:rsid w:val="0080360B"/>
    <w:rsid w:val="0080422A"/>
    <w:rsid w:val="00805194"/>
    <w:rsid w:val="00805391"/>
    <w:rsid w:val="0080583A"/>
    <w:rsid w:val="00805F52"/>
    <w:rsid w:val="00806CF1"/>
    <w:rsid w:val="00807F5E"/>
    <w:rsid w:val="00810A5A"/>
    <w:rsid w:val="00811701"/>
    <w:rsid w:val="00811A7B"/>
    <w:rsid w:val="008148A1"/>
    <w:rsid w:val="0081598F"/>
    <w:rsid w:val="00817638"/>
    <w:rsid w:val="0082151F"/>
    <w:rsid w:val="008218D8"/>
    <w:rsid w:val="00821EC0"/>
    <w:rsid w:val="0082229A"/>
    <w:rsid w:val="00822318"/>
    <w:rsid w:val="00822F1E"/>
    <w:rsid w:val="0082750E"/>
    <w:rsid w:val="00830774"/>
    <w:rsid w:val="008353B0"/>
    <w:rsid w:val="00835CBF"/>
    <w:rsid w:val="00837AD7"/>
    <w:rsid w:val="00841815"/>
    <w:rsid w:val="00843CB4"/>
    <w:rsid w:val="0085004F"/>
    <w:rsid w:val="00850797"/>
    <w:rsid w:val="008514A8"/>
    <w:rsid w:val="00861871"/>
    <w:rsid w:val="008636A5"/>
    <w:rsid w:val="008642A7"/>
    <w:rsid w:val="008649C5"/>
    <w:rsid w:val="008650DF"/>
    <w:rsid w:val="008662E4"/>
    <w:rsid w:val="008668D1"/>
    <w:rsid w:val="00866BD8"/>
    <w:rsid w:val="0087222B"/>
    <w:rsid w:val="00875D34"/>
    <w:rsid w:val="00880778"/>
    <w:rsid w:val="00880BCE"/>
    <w:rsid w:val="00881656"/>
    <w:rsid w:val="00881E29"/>
    <w:rsid w:val="00882B6E"/>
    <w:rsid w:val="00884EFB"/>
    <w:rsid w:val="008872F5"/>
    <w:rsid w:val="00887CA6"/>
    <w:rsid w:val="0089125A"/>
    <w:rsid w:val="008917C4"/>
    <w:rsid w:val="00892327"/>
    <w:rsid w:val="008925C4"/>
    <w:rsid w:val="00892EE4"/>
    <w:rsid w:val="008933E4"/>
    <w:rsid w:val="00893D08"/>
    <w:rsid w:val="00894C1A"/>
    <w:rsid w:val="00895802"/>
    <w:rsid w:val="008966D6"/>
    <w:rsid w:val="00897A32"/>
    <w:rsid w:val="00897DE5"/>
    <w:rsid w:val="00897FEA"/>
    <w:rsid w:val="008A0BFE"/>
    <w:rsid w:val="008A0F7F"/>
    <w:rsid w:val="008A3B20"/>
    <w:rsid w:val="008A4AF4"/>
    <w:rsid w:val="008A602B"/>
    <w:rsid w:val="008A7960"/>
    <w:rsid w:val="008B3277"/>
    <w:rsid w:val="008B343B"/>
    <w:rsid w:val="008B6141"/>
    <w:rsid w:val="008B69FD"/>
    <w:rsid w:val="008B7480"/>
    <w:rsid w:val="008C0B8D"/>
    <w:rsid w:val="008C2C37"/>
    <w:rsid w:val="008C39B2"/>
    <w:rsid w:val="008C428E"/>
    <w:rsid w:val="008C4765"/>
    <w:rsid w:val="008C659C"/>
    <w:rsid w:val="008D1B52"/>
    <w:rsid w:val="008D2F79"/>
    <w:rsid w:val="008D5FDF"/>
    <w:rsid w:val="008E26F2"/>
    <w:rsid w:val="008E62E0"/>
    <w:rsid w:val="008F0265"/>
    <w:rsid w:val="008F14FB"/>
    <w:rsid w:val="008F3002"/>
    <w:rsid w:val="008F65E2"/>
    <w:rsid w:val="008F7E44"/>
    <w:rsid w:val="0090074D"/>
    <w:rsid w:val="00900BC8"/>
    <w:rsid w:val="00900C7E"/>
    <w:rsid w:val="00901367"/>
    <w:rsid w:val="00901487"/>
    <w:rsid w:val="00906BB0"/>
    <w:rsid w:val="00911C22"/>
    <w:rsid w:val="00912123"/>
    <w:rsid w:val="0091392B"/>
    <w:rsid w:val="009146F0"/>
    <w:rsid w:val="009151B8"/>
    <w:rsid w:val="0091550A"/>
    <w:rsid w:val="0091595C"/>
    <w:rsid w:val="00915E8A"/>
    <w:rsid w:val="0092062B"/>
    <w:rsid w:val="00921AA5"/>
    <w:rsid w:val="00921EA8"/>
    <w:rsid w:val="009256EB"/>
    <w:rsid w:val="00925D53"/>
    <w:rsid w:val="00926C4C"/>
    <w:rsid w:val="00932A36"/>
    <w:rsid w:val="009332E3"/>
    <w:rsid w:val="00934625"/>
    <w:rsid w:val="00936E24"/>
    <w:rsid w:val="009374A5"/>
    <w:rsid w:val="009376B4"/>
    <w:rsid w:val="00940ED3"/>
    <w:rsid w:val="009422DA"/>
    <w:rsid w:val="009442C8"/>
    <w:rsid w:val="00946472"/>
    <w:rsid w:val="00947EC0"/>
    <w:rsid w:val="00950467"/>
    <w:rsid w:val="009504C7"/>
    <w:rsid w:val="00950BE1"/>
    <w:rsid w:val="00952074"/>
    <w:rsid w:val="00954121"/>
    <w:rsid w:val="00955C90"/>
    <w:rsid w:val="009564FA"/>
    <w:rsid w:val="00957697"/>
    <w:rsid w:val="009577E3"/>
    <w:rsid w:val="00960D2C"/>
    <w:rsid w:val="00961B11"/>
    <w:rsid w:val="00962ACE"/>
    <w:rsid w:val="009637C5"/>
    <w:rsid w:val="0096512A"/>
    <w:rsid w:val="009662C0"/>
    <w:rsid w:val="009666AC"/>
    <w:rsid w:val="00966D82"/>
    <w:rsid w:val="00967501"/>
    <w:rsid w:val="00967666"/>
    <w:rsid w:val="0097317C"/>
    <w:rsid w:val="00976F7A"/>
    <w:rsid w:val="009779F8"/>
    <w:rsid w:val="00981E79"/>
    <w:rsid w:val="0098333F"/>
    <w:rsid w:val="00983577"/>
    <w:rsid w:val="00983A82"/>
    <w:rsid w:val="00985920"/>
    <w:rsid w:val="00985FB7"/>
    <w:rsid w:val="009873C5"/>
    <w:rsid w:val="00987842"/>
    <w:rsid w:val="00987D92"/>
    <w:rsid w:val="009904B7"/>
    <w:rsid w:val="00990D65"/>
    <w:rsid w:val="00994373"/>
    <w:rsid w:val="0099535C"/>
    <w:rsid w:val="009A16AA"/>
    <w:rsid w:val="009A3959"/>
    <w:rsid w:val="009A4187"/>
    <w:rsid w:val="009A51A4"/>
    <w:rsid w:val="009A5233"/>
    <w:rsid w:val="009A540D"/>
    <w:rsid w:val="009B0E66"/>
    <w:rsid w:val="009B1244"/>
    <w:rsid w:val="009B1B69"/>
    <w:rsid w:val="009B1BAF"/>
    <w:rsid w:val="009C0031"/>
    <w:rsid w:val="009C07E8"/>
    <w:rsid w:val="009C1242"/>
    <w:rsid w:val="009C30B2"/>
    <w:rsid w:val="009C3654"/>
    <w:rsid w:val="009C484B"/>
    <w:rsid w:val="009C4F5F"/>
    <w:rsid w:val="009C763F"/>
    <w:rsid w:val="009D042F"/>
    <w:rsid w:val="009D1A10"/>
    <w:rsid w:val="009D282B"/>
    <w:rsid w:val="009D2849"/>
    <w:rsid w:val="009D2937"/>
    <w:rsid w:val="009D2F26"/>
    <w:rsid w:val="009D2FDA"/>
    <w:rsid w:val="009D30DE"/>
    <w:rsid w:val="009D3DCD"/>
    <w:rsid w:val="009D7DF2"/>
    <w:rsid w:val="009E1809"/>
    <w:rsid w:val="009E2D7D"/>
    <w:rsid w:val="009E51F1"/>
    <w:rsid w:val="009E6364"/>
    <w:rsid w:val="009E6B90"/>
    <w:rsid w:val="009E7769"/>
    <w:rsid w:val="009E7C23"/>
    <w:rsid w:val="009E7CEF"/>
    <w:rsid w:val="009F1EAE"/>
    <w:rsid w:val="009F391B"/>
    <w:rsid w:val="009F4544"/>
    <w:rsid w:val="009F4A92"/>
    <w:rsid w:val="009F544E"/>
    <w:rsid w:val="009F7746"/>
    <w:rsid w:val="009F782D"/>
    <w:rsid w:val="00A00AEC"/>
    <w:rsid w:val="00A01AD7"/>
    <w:rsid w:val="00A026C8"/>
    <w:rsid w:val="00A03B02"/>
    <w:rsid w:val="00A03E30"/>
    <w:rsid w:val="00A04661"/>
    <w:rsid w:val="00A059DD"/>
    <w:rsid w:val="00A062E9"/>
    <w:rsid w:val="00A105EE"/>
    <w:rsid w:val="00A10F11"/>
    <w:rsid w:val="00A11007"/>
    <w:rsid w:val="00A1115D"/>
    <w:rsid w:val="00A147FB"/>
    <w:rsid w:val="00A14FD3"/>
    <w:rsid w:val="00A16C28"/>
    <w:rsid w:val="00A17FAC"/>
    <w:rsid w:val="00A22989"/>
    <w:rsid w:val="00A24A30"/>
    <w:rsid w:val="00A24D49"/>
    <w:rsid w:val="00A25683"/>
    <w:rsid w:val="00A257EB"/>
    <w:rsid w:val="00A30014"/>
    <w:rsid w:val="00A30531"/>
    <w:rsid w:val="00A33D04"/>
    <w:rsid w:val="00A34F38"/>
    <w:rsid w:val="00A357B1"/>
    <w:rsid w:val="00A3757C"/>
    <w:rsid w:val="00A4063C"/>
    <w:rsid w:val="00A422A0"/>
    <w:rsid w:val="00A43A29"/>
    <w:rsid w:val="00A4436D"/>
    <w:rsid w:val="00A45A85"/>
    <w:rsid w:val="00A45BB5"/>
    <w:rsid w:val="00A47F91"/>
    <w:rsid w:val="00A525BD"/>
    <w:rsid w:val="00A52E76"/>
    <w:rsid w:val="00A537C7"/>
    <w:rsid w:val="00A55335"/>
    <w:rsid w:val="00A561E9"/>
    <w:rsid w:val="00A57A5F"/>
    <w:rsid w:val="00A57B69"/>
    <w:rsid w:val="00A601C4"/>
    <w:rsid w:val="00A61403"/>
    <w:rsid w:val="00A62D0B"/>
    <w:rsid w:val="00A63365"/>
    <w:rsid w:val="00A645AD"/>
    <w:rsid w:val="00A658DC"/>
    <w:rsid w:val="00A709E8"/>
    <w:rsid w:val="00A7142A"/>
    <w:rsid w:val="00A71432"/>
    <w:rsid w:val="00A71DD1"/>
    <w:rsid w:val="00A72916"/>
    <w:rsid w:val="00A7366D"/>
    <w:rsid w:val="00A73FB1"/>
    <w:rsid w:val="00A74DD4"/>
    <w:rsid w:val="00A778DC"/>
    <w:rsid w:val="00A83540"/>
    <w:rsid w:val="00A861EF"/>
    <w:rsid w:val="00A87067"/>
    <w:rsid w:val="00A87E89"/>
    <w:rsid w:val="00A911F7"/>
    <w:rsid w:val="00A928F4"/>
    <w:rsid w:val="00A92E87"/>
    <w:rsid w:val="00A93067"/>
    <w:rsid w:val="00A937E6"/>
    <w:rsid w:val="00A93F02"/>
    <w:rsid w:val="00A94D93"/>
    <w:rsid w:val="00A94DF4"/>
    <w:rsid w:val="00A96F1B"/>
    <w:rsid w:val="00A97A05"/>
    <w:rsid w:val="00AA052C"/>
    <w:rsid w:val="00AA1C98"/>
    <w:rsid w:val="00AA1D5F"/>
    <w:rsid w:val="00AA5DEB"/>
    <w:rsid w:val="00AA71E6"/>
    <w:rsid w:val="00AA768C"/>
    <w:rsid w:val="00AB0835"/>
    <w:rsid w:val="00AB1D54"/>
    <w:rsid w:val="00AB2225"/>
    <w:rsid w:val="00AB3257"/>
    <w:rsid w:val="00AB5E3E"/>
    <w:rsid w:val="00AC25DC"/>
    <w:rsid w:val="00AC3589"/>
    <w:rsid w:val="00AC3AE0"/>
    <w:rsid w:val="00AC6876"/>
    <w:rsid w:val="00AC69D4"/>
    <w:rsid w:val="00AD2309"/>
    <w:rsid w:val="00AD2D75"/>
    <w:rsid w:val="00AD4913"/>
    <w:rsid w:val="00AD6C8B"/>
    <w:rsid w:val="00AE0E8E"/>
    <w:rsid w:val="00AE20CB"/>
    <w:rsid w:val="00AE26C1"/>
    <w:rsid w:val="00AE3DAE"/>
    <w:rsid w:val="00AE4121"/>
    <w:rsid w:val="00AE53F6"/>
    <w:rsid w:val="00AE6D2F"/>
    <w:rsid w:val="00AE7F01"/>
    <w:rsid w:val="00AF0F13"/>
    <w:rsid w:val="00AF6DEA"/>
    <w:rsid w:val="00AF6E0E"/>
    <w:rsid w:val="00B046BB"/>
    <w:rsid w:val="00B123A2"/>
    <w:rsid w:val="00B137D2"/>
    <w:rsid w:val="00B149CA"/>
    <w:rsid w:val="00B15C4F"/>
    <w:rsid w:val="00B163DB"/>
    <w:rsid w:val="00B17B91"/>
    <w:rsid w:val="00B24390"/>
    <w:rsid w:val="00B252F2"/>
    <w:rsid w:val="00B278AB"/>
    <w:rsid w:val="00B278F8"/>
    <w:rsid w:val="00B279EE"/>
    <w:rsid w:val="00B319A3"/>
    <w:rsid w:val="00B31B76"/>
    <w:rsid w:val="00B322B8"/>
    <w:rsid w:val="00B36503"/>
    <w:rsid w:val="00B3696D"/>
    <w:rsid w:val="00B36E37"/>
    <w:rsid w:val="00B373AE"/>
    <w:rsid w:val="00B3786F"/>
    <w:rsid w:val="00B413FC"/>
    <w:rsid w:val="00B43A8D"/>
    <w:rsid w:val="00B45FC7"/>
    <w:rsid w:val="00B46A27"/>
    <w:rsid w:val="00B51D60"/>
    <w:rsid w:val="00B51FCC"/>
    <w:rsid w:val="00B53772"/>
    <w:rsid w:val="00B53D54"/>
    <w:rsid w:val="00B53F66"/>
    <w:rsid w:val="00B56C80"/>
    <w:rsid w:val="00B5719B"/>
    <w:rsid w:val="00B5757F"/>
    <w:rsid w:val="00B60C7C"/>
    <w:rsid w:val="00B63078"/>
    <w:rsid w:val="00B642EC"/>
    <w:rsid w:val="00B66D4B"/>
    <w:rsid w:val="00B67F83"/>
    <w:rsid w:val="00B71989"/>
    <w:rsid w:val="00B722DC"/>
    <w:rsid w:val="00B75132"/>
    <w:rsid w:val="00B77593"/>
    <w:rsid w:val="00B778D0"/>
    <w:rsid w:val="00B80180"/>
    <w:rsid w:val="00B8177A"/>
    <w:rsid w:val="00B82214"/>
    <w:rsid w:val="00B84388"/>
    <w:rsid w:val="00B844EC"/>
    <w:rsid w:val="00B86B69"/>
    <w:rsid w:val="00B86CA5"/>
    <w:rsid w:val="00B87359"/>
    <w:rsid w:val="00B90721"/>
    <w:rsid w:val="00B91191"/>
    <w:rsid w:val="00B9131F"/>
    <w:rsid w:val="00B918E8"/>
    <w:rsid w:val="00B928F4"/>
    <w:rsid w:val="00B93031"/>
    <w:rsid w:val="00B9329A"/>
    <w:rsid w:val="00B940D6"/>
    <w:rsid w:val="00B94358"/>
    <w:rsid w:val="00B97934"/>
    <w:rsid w:val="00B97F60"/>
    <w:rsid w:val="00BA0021"/>
    <w:rsid w:val="00BA5B05"/>
    <w:rsid w:val="00BA6F8F"/>
    <w:rsid w:val="00BB11AC"/>
    <w:rsid w:val="00BB1225"/>
    <w:rsid w:val="00BB2621"/>
    <w:rsid w:val="00BB2AFB"/>
    <w:rsid w:val="00BB2B7F"/>
    <w:rsid w:val="00BB70C1"/>
    <w:rsid w:val="00BC03F7"/>
    <w:rsid w:val="00BC0D66"/>
    <w:rsid w:val="00BC0DCE"/>
    <w:rsid w:val="00BC14AA"/>
    <w:rsid w:val="00BC2D6C"/>
    <w:rsid w:val="00BC4257"/>
    <w:rsid w:val="00BC72E6"/>
    <w:rsid w:val="00BC7B82"/>
    <w:rsid w:val="00BC7BB0"/>
    <w:rsid w:val="00BE0699"/>
    <w:rsid w:val="00BE11EE"/>
    <w:rsid w:val="00BE304A"/>
    <w:rsid w:val="00BE428C"/>
    <w:rsid w:val="00BE5529"/>
    <w:rsid w:val="00BE6144"/>
    <w:rsid w:val="00BF327E"/>
    <w:rsid w:val="00BF63D8"/>
    <w:rsid w:val="00BF7BFF"/>
    <w:rsid w:val="00C02419"/>
    <w:rsid w:val="00C034BA"/>
    <w:rsid w:val="00C03FBC"/>
    <w:rsid w:val="00C04083"/>
    <w:rsid w:val="00C062BE"/>
    <w:rsid w:val="00C10C8E"/>
    <w:rsid w:val="00C11444"/>
    <w:rsid w:val="00C122D1"/>
    <w:rsid w:val="00C15257"/>
    <w:rsid w:val="00C17CA7"/>
    <w:rsid w:val="00C20699"/>
    <w:rsid w:val="00C22008"/>
    <w:rsid w:val="00C306FE"/>
    <w:rsid w:val="00C3245B"/>
    <w:rsid w:val="00C344A8"/>
    <w:rsid w:val="00C359BD"/>
    <w:rsid w:val="00C35FE7"/>
    <w:rsid w:val="00C41F0A"/>
    <w:rsid w:val="00C4456C"/>
    <w:rsid w:val="00C46F0D"/>
    <w:rsid w:val="00C5379C"/>
    <w:rsid w:val="00C537F8"/>
    <w:rsid w:val="00C53DAB"/>
    <w:rsid w:val="00C53E9B"/>
    <w:rsid w:val="00C60B4D"/>
    <w:rsid w:val="00C61F37"/>
    <w:rsid w:val="00C6315B"/>
    <w:rsid w:val="00C637DD"/>
    <w:rsid w:val="00C65EA2"/>
    <w:rsid w:val="00C66989"/>
    <w:rsid w:val="00C67401"/>
    <w:rsid w:val="00C6752F"/>
    <w:rsid w:val="00C71864"/>
    <w:rsid w:val="00C71B7B"/>
    <w:rsid w:val="00C725C5"/>
    <w:rsid w:val="00C7560F"/>
    <w:rsid w:val="00C75EA8"/>
    <w:rsid w:val="00C76A78"/>
    <w:rsid w:val="00C778D9"/>
    <w:rsid w:val="00C80213"/>
    <w:rsid w:val="00C80C5B"/>
    <w:rsid w:val="00C82212"/>
    <w:rsid w:val="00C836BD"/>
    <w:rsid w:val="00C86031"/>
    <w:rsid w:val="00C86E7C"/>
    <w:rsid w:val="00C909CB"/>
    <w:rsid w:val="00C91570"/>
    <w:rsid w:val="00C926AE"/>
    <w:rsid w:val="00C92B77"/>
    <w:rsid w:val="00C933EC"/>
    <w:rsid w:val="00C9374B"/>
    <w:rsid w:val="00C95A46"/>
    <w:rsid w:val="00CA0E2B"/>
    <w:rsid w:val="00CA12BE"/>
    <w:rsid w:val="00CA15A1"/>
    <w:rsid w:val="00CA41E0"/>
    <w:rsid w:val="00CA5615"/>
    <w:rsid w:val="00CA73C6"/>
    <w:rsid w:val="00CB4157"/>
    <w:rsid w:val="00CB44EA"/>
    <w:rsid w:val="00CB5E36"/>
    <w:rsid w:val="00CC2391"/>
    <w:rsid w:val="00CC3E06"/>
    <w:rsid w:val="00CC4C08"/>
    <w:rsid w:val="00CC5125"/>
    <w:rsid w:val="00CC682D"/>
    <w:rsid w:val="00CC6E44"/>
    <w:rsid w:val="00CC731D"/>
    <w:rsid w:val="00CC77BC"/>
    <w:rsid w:val="00CC79E4"/>
    <w:rsid w:val="00CC7CB5"/>
    <w:rsid w:val="00CD0DC7"/>
    <w:rsid w:val="00CD11DA"/>
    <w:rsid w:val="00CD44C1"/>
    <w:rsid w:val="00CD46E9"/>
    <w:rsid w:val="00CD52D3"/>
    <w:rsid w:val="00CD6154"/>
    <w:rsid w:val="00CD6B4E"/>
    <w:rsid w:val="00CE1A1D"/>
    <w:rsid w:val="00CE3EDC"/>
    <w:rsid w:val="00CE60A5"/>
    <w:rsid w:val="00CE74CF"/>
    <w:rsid w:val="00CE7BC4"/>
    <w:rsid w:val="00CF154B"/>
    <w:rsid w:val="00CF2F04"/>
    <w:rsid w:val="00CF5D75"/>
    <w:rsid w:val="00CF6B17"/>
    <w:rsid w:val="00D03345"/>
    <w:rsid w:val="00D03492"/>
    <w:rsid w:val="00D03608"/>
    <w:rsid w:val="00D03FF9"/>
    <w:rsid w:val="00D05854"/>
    <w:rsid w:val="00D065EC"/>
    <w:rsid w:val="00D11B09"/>
    <w:rsid w:val="00D15BE5"/>
    <w:rsid w:val="00D16B5F"/>
    <w:rsid w:val="00D20FD0"/>
    <w:rsid w:val="00D22EC7"/>
    <w:rsid w:val="00D232F1"/>
    <w:rsid w:val="00D24CED"/>
    <w:rsid w:val="00D256E8"/>
    <w:rsid w:val="00D30603"/>
    <w:rsid w:val="00D31AB7"/>
    <w:rsid w:val="00D33B8F"/>
    <w:rsid w:val="00D340A5"/>
    <w:rsid w:val="00D365C9"/>
    <w:rsid w:val="00D40CEC"/>
    <w:rsid w:val="00D41128"/>
    <w:rsid w:val="00D43622"/>
    <w:rsid w:val="00D4666C"/>
    <w:rsid w:val="00D479D0"/>
    <w:rsid w:val="00D50297"/>
    <w:rsid w:val="00D50D4B"/>
    <w:rsid w:val="00D515A4"/>
    <w:rsid w:val="00D52C3C"/>
    <w:rsid w:val="00D52CAF"/>
    <w:rsid w:val="00D52FF1"/>
    <w:rsid w:val="00D5360F"/>
    <w:rsid w:val="00D54F33"/>
    <w:rsid w:val="00D556E6"/>
    <w:rsid w:val="00D61052"/>
    <w:rsid w:val="00D6184C"/>
    <w:rsid w:val="00D61B99"/>
    <w:rsid w:val="00D62DF3"/>
    <w:rsid w:val="00D63729"/>
    <w:rsid w:val="00D66006"/>
    <w:rsid w:val="00D669E1"/>
    <w:rsid w:val="00D702E0"/>
    <w:rsid w:val="00D7136E"/>
    <w:rsid w:val="00D749C4"/>
    <w:rsid w:val="00D74A65"/>
    <w:rsid w:val="00D7502B"/>
    <w:rsid w:val="00D760E0"/>
    <w:rsid w:val="00D765C6"/>
    <w:rsid w:val="00D80FA2"/>
    <w:rsid w:val="00D81740"/>
    <w:rsid w:val="00D828B7"/>
    <w:rsid w:val="00D845C0"/>
    <w:rsid w:val="00D845F3"/>
    <w:rsid w:val="00D85154"/>
    <w:rsid w:val="00D8704F"/>
    <w:rsid w:val="00D94363"/>
    <w:rsid w:val="00D952FA"/>
    <w:rsid w:val="00D961D0"/>
    <w:rsid w:val="00D9623F"/>
    <w:rsid w:val="00DA0291"/>
    <w:rsid w:val="00DA072E"/>
    <w:rsid w:val="00DA1BBA"/>
    <w:rsid w:val="00DA534B"/>
    <w:rsid w:val="00DA5820"/>
    <w:rsid w:val="00DB08D8"/>
    <w:rsid w:val="00DB2211"/>
    <w:rsid w:val="00DB3A50"/>
    <w:rsid w:val="00DB4593"/>
    <w:rsid w:val="00DB4BEF"/>
    <w:rsid w:val="00DB61E1"/>
    <w:rsid w:val="00DB63A4"/>
    <w:rsid w:val="00DC1322"/>
    <w:rsid w:val="00DC2853"/>
    <w:rsid w:val="00DC6040"/>
    <w:rsid w:val="00DC64D3"/>
    <w:rsid w:val="00DC67E4"/>
    <w:rsid w:val="00DC7092"/>
    <w:rsid w:val="00DC7449"/>
    <w:rsid w:val="00DD33BF"/>
    <w:rsid w:val="00DD418B"/>
    <w:rsid w:val="00DD4715"/>
    <w:rsid w:val="00DD48E3"/>
    <w:rsid w:val="00DD4E99"/>
    <w:rsid w:val="00DD65A0"/>
    <w:rsid w:val="00DD65B1"/>
    <w:rsid w:val="00DD70D8"/>
    <w:rsid w:val="00DD7A45"/>
    <w:rsid w:val="00DE27D4"/>
    <w:rsid w:val="00DE2D2A"/>
    <w:rsid w:val="00DE2F1F"/>
    <w:rsid w:val="00DE40E0"/>
    <w:rsid w:val="00DE46AC"/>
    <w:rsid w:val="00DE66CC"/>
    <w:rsid w:val="00DE7439"/>
    <w:rsid w:val="00DE75EF"/>
    <w:rsid w:val="00DF0551"/>
    <w:rsid w:val="00DF1539"/>
    <w:rsid w:val="00DF1886"/>
    <w:rsid w:val="00DF3CD6"/>
    <w:rsid w:val="00DF5ED1"/>
    <w:rsid w:val="00DF6359"/>
    <w:rsid w:val="00DF6760"/>
    <w:rsid w:val="00E0099D"/>
    <w:rsid w:val="00E019E6"/>
    <w:rsid w:val="00E02403"/>
    <w:rsid w:val="00E02805"/>
    <w:rsid w:val="00E032DF"/>
    <w:rsid w:val="00E06E36"/>
    <w:rsid w:val="00E07F99"/>
    <w:rsid w:val="00E1307E"/>
    <w:rsid w:val="00E16C70"/>
    <w:rsid w:val="00E16CA2"/>
    <w:rsid w:val="00E227F3"/>
    <w:rsid w:val="00E22937"/>
    <w:rsid w:val="00E24805"/>
    <w:rsid w:val="00E24F55"/>
    <w:rsid w:val="00E30B36"/>
    <w:rsid w:val="00E30DAA"/>
    <w:rsid w:val="00E31CDC"/>
    <w:rsid w:val="00E3207B"/>
    <w:rsid w:val="00E32430"/>
    <w:rsid w:val="00E33032"/>
    <w:rsid w:val="00E333B1"/>
    <w:rsid w:val="00E339E2"/>
    <w:rsid w:val="00E34F15"/>
    <w:rsid w:val="00E35C4F"/>
    <w:rsid w:val="00E36BBF"/>
    <w:rsid w:val="00E3792E"/>
    <w:rsid w:val="00E41D7A"/>
    <w:rsid w:val="00E42240"/>
    <w:rsid w:val="00E425CF"/>
    <w:rsid w:val="00E43928"/>
    <w:rsid w:val="00E439EA"/>
    <w:rsid w:val="00E44768"/>
    <w:rsid w:val="00E4660F"/>
    <w:rsid w:val="00E46867"/>
    <w:rsid w:val="00E52310"/>
    <w:rsid w:val="00E52492"/>
    <w:rsid w:val="00E52B61"/>
    <w:rsid w:val="00E535D1"/>
    <w:rsid w:val="00E538C4"/>
    <w:rsid w:val="00E55336"/>
    <w:rsid w:val="00E5667C"/>
    <w:rsid w:val="00E57B22"/>
    <w:rsid w:val="00E60369"/>
    <w:rsid w:val="00E6073B"/>
    <w:rsid w:val="00E6222B"/>
    <w:rsid w:val="00E625FB"/>
    <w:rsid w:val="00E64BE7"/>
    <w:rsid w:val="00E714E7"/>
    <w:rsid w:val="00E731D7"/>
    <w:rsid w:val="00E73CD8"/>
    <w:rsid w:val="00E74C85"/>
    <w:rsid w:val="00E74CC3"/>
    <w:rsid w:val="00E76990"/>
    <w:rsid w:val="00E77570"/>
    <w:rsid w:val="00E77799"/>
    <w:rsid w:val="00E81652"/>
    <w:rsid w:val="00E829A6"/>
    <w:rsid w:val="00E83AB0"/>
    <w:rsid w:val="00E84431"/>
    <w:rsid w:val="00E856C7"/>
    <w:rsid w:val="00E867B1"/>
    <w:rsid w:val="00E8734D"/>
    <w:rsid w:val="00E87A2C"/>
    <w:rsid w:val="00E90354"/>
    <w:rsid w:val="00E90731"/>
    <w:rsid w:val="00E916F0"/>
    <w:rsid w:val="00E92060"/>
    <w:rsid w:val="00E94C03"/>
    <w:rsid w:val="00E96A68"/>
    <w:rsid w:val="00EA3545"/>
    <w:rsid w:val="00EA47DA"/>
    <w:rsid w:val="00EA5F21"/>
    <w:rsid w:val="00EA6639"/>
    <w:rsid w:val="00EB1B7B"/>
    <w:rsid w:val="00EB285C"/>
    <w:rsid w:val="00EB36E4"/>
    <w:rsid w:val="00EB3E13"/>
    <w:rsid w:val="00EB3E2F"/>
    <w:rsid w:val="00EB5C6B"/>
    <w:rsid w:val="00EB66E8"/>
    <w:rsid w:val="00EB71B3"/>
    <w:rsid w:val="00EC0561"/>
    <w:rsid w:val="00EC1508"/>
    <w:rsid w:val="00EC1EA1"/>
    <w:rsid w:val="00EC36C3"/>
    <w:rsid w:val="00EC495C"/>
    <w:rsid w:val="00EC59EE"/>
    <w:rsid w:val="00ED36B3"/>
    <w:rsid w:val="00ED3A79"/>
    <w:rsid w:val="00ED3E41"/>
    <w:rsid w:val="00ED57FB"/>
    <w:rsid w:val="00ED77C9"/>
    <w:rsid w:val="00EE26A7"/>
    <w:rsid w:val="00EE3CF4"/>
    <w:rsid w:val="00EE3FB4"/>
    <w:rsid w:val="00EE4E4A"/>
    <w:rsid w:val="00EE5E56"/>
    <w:rsid w:val="00EE76E7"/>
    <w:rsid w:val="00EF0190"/>
    <w:rsid w:val="00EF1FBB"/>
    <w:rsid w:val="00EF5F5D"/>
    <w:rsid w:val="00F00D47"/>
    <w:rsid w:val="00F0555A"/>
    <w:rsid w:val="00F1286C"/>
    <w:rsid w:val="00F13493"/>
    <w:rsid w:val="00F149B0"/>
    <w:rsid w:val="00F169C4"/>
    <w:rsid w:val="00F176CF"/>
    <w:rsid w:val="00F22B9C"/>
    <w:rsid w:val="00F23D14"/>
    <w:rsid w:val="00F25588"/>
    <w:rsid w:val="00F278CD"/>
    <w:rsid w:val="00F34718"/>
    <w:rsid w:val="00F3661F"/>
    <w:rsid w:val="00F37F0B"/>
    <w:rsid w:val="00F43422"/>
    <w:rsid w:val="00F43701"/>
    <w:rsid w:val="00F442EC"/>
    <w:rsid w:val="00F44890"/>
    <w:rsid w:val="00F44ACD"/>
    <w:rsid w:val="00F466D5"/>
    <w:rsid w:val="00F46D59"/>
    <w:rsid w:val="00F505D5"/>
    <w:rsid w:val="00F51474"/>
    <w:rsid w:val="00F51CF7"/>
    <w:rsid w:val="00F52D0D"/>
    <w:rsid w:val="00F53DCB"/>
    <w:rsid w:val="00F541BA"/>
    <w:rsid w:val="00F56E92"/>
    <w:rsid w:val="00F57D35"/>
    <w:rsid w:val="00F62770"/>
    <w:rsid w:val="00F63187"/>
    <w:rsid w:val="00F647E2"/>
    <w:rsid w:val="00F64AF4"/>
    <w:rsid w:val="00F65C80"/>
    <w:rsid w:val="00F666A4"/>
    <w:rsid w:val="00F67B8A"/>
    <w:rsid w:val="00F710E3"/>
    <w:rsid w:val="00F73395"/>
    <w:rsid w:val="00F7427E"/>
    <w:rsid w:val="00F74941"/>
    <w:rsid w:val="00F74B17"/>
    <w:rsid w:val="00F75B96"/>
    <w:rsid w:val="00F81175"/>
    <w:rsid w:val="00F81C62"/>
    <w:rsid w:val="00F81F60"/>
    <w:rsid w:val="00F83272"/>
    <w:rsid w:val="00F84F16"/>
    <w:rsid w:val="00F858C6"/>
    <w:rsid w:val="00F90C0D"/>
    <w:rsid w:val="00F948E1"/>
    <w:rsid w:val="00F95BF9"/>
    <w:rsid w:val="00F971C0"/>
    <w:rsid w:val="00FA12FE"/>
    <w:rsid w:val="00FA30EE"/>
    <w:rsid w:val="00FA67B3"/>
    <w:rsid w:val="00FA707E"/>
    <w:rsid w:val="00FB0439"/>
    <w:rsid w:val="00FB156D"/>
    <w:rsid w:val="00FB35A2"/>
    <w:rsid w:val="00FB5BE6"/>
    <w:rsid w:val="00FB63A9"/>
    <w:rsid w:val="00FB6A25"/>
    <w:rsid w:val="00FB6EA3"/>
    <w:rsid w:val="00FC07D3"/>
    <w:rsid w:val="00FC1979"/>
    <w:rsid w:val="00FC2996"/>
    <w:rsid w:val="00FC2E80"/>
    <w:rsid w:val="00FC48A8"/>
    <w:rsid w:val="00FC4D75"/>
    <w:rsid w:val="00FC61E7"/>
    <w:rsid w:val="00FC68C0"/>
    <w:rsid w:val="00FC6F6E"/>
    <w:rsid w:val="00FC746C"/>
    <w:rsid w:val="00FD0860"/>
    <w:rsid w:val="00FD13F6"/>
    <w:rsid w:val="00FD53F5"/>
    <w:rsid w:val="00FD7B93"/>
    <w:rsid w:val="00FE06B4"/>
    <w:rsid w:val="00FE0B58"/>
    <w:rsid w:val="00FE14D1"/>
    <w:rsid w:val="00FE1804"/>
    <w:rsid w:val="00FE2DCC"/>
    <w:rsid w:val="00FE3752"/>
    <w:rsid w:val="00FE44AF"/>
    <w:rsid w:val="00FE5B62"/>
    <w:rsid w:val="00FE5E89"/>
    <w:rsid w:val="00FE6502"/>
    <w:rsid w:val="00FF0165"/>
    <w:rsid w:val="00FF0B13"/>
    <w:rsid w:val="00FF13C3"/>
    <w:rsid w:val="00FF1C36"/>
    <w:rsid w:val="00FF27F9"/>
    <w:rsid w:val="00FF2C2D"/>
    <w:rsid w:val="00FF4381"/>
    <w:rsid w:val="00FF44D4"/>
    <w:rsid w:val="00FF4AD8"/>
    <w:rsid w:val="00FF5AB4"/>
    <w:rsid w:val="00FF5BCD"/>
    <w:rsid w:val="00FF5DAE"/>
    <w:rsid w:val="00FF6C4C"/>
    <w:rsid w:val="00FF7A2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31E30"/>
  <w15:chartTrackingRefBased/>
  <w15:docId w15:val="{1E038D18-51BA-46E9-BB81-2D54636F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Arial"/>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56D"/>
    <w:pPr>
      <w:jc w:val="both"/>
    </w:pPr>
  </w:style>
  <w:style w:type="paragraph" w:styleId="Balk1">
    <w:name w:val="heading 1"/>
    <w:basedOn w:val="Normal"/>
    <w:next w:val="Normal"/>
    <w:link w:val="Balk1Char"/>
    <w:uiPriority w:val="9"/>
    <w:qFormat/>
    <w:rsid w:val="001F5BF8"/>
    <w:pPr>
      <w:keepNext/>
      <w:keepLines/>
      <w:spacing w:before="240"/>
      <w:jc w:val="center"/>
      <w:outlineLvl w:val="0"/>
    </w:pPr>
    <w:rPr>
      <w:rFonts w:eastAsia="Times New Roman" w:cs="Times New Roman"/>
      <w:b/>
      <w:sz w:val="32"/>
      <w:szCs w:val="32"/>
      <w:lang w:val="x-none" w:eastAsia="x-none"/>
    </w:rPr>
  </w:style>
  <w:style w:type="paragraph" w:styleId="Balk2">
    <w:name w:val="heading 2"/>
    <w:basedOn w:val="Normal"/>
    <w:next w:val="Normal"/>
    <w:link w:val="Balk2Char"/>
    <w:uiPriority w:val="9"/>
    <w:unhideWhenUsed/>
    <w:qFormat/>
    <w:rsid w:val="005F5A18"/>
    <w:pPr>
      <w:keepNext/>
      <w:keepLines/>
      <w:spacing w:before="40"/>
      <w:jc w:val="center"/>
      <w:outlineLvl w:val="1"/>
    </w:pPr>
    <w:rPr>
      <w:rFonts w:eastAsia="Times New Roman" w:cs="Times New Roman"/>
      <w:b/>
      <w:sz w:val="24"/>
      <w:szCs w:val="26"/>
      <w:lang w:val="x-none" w:eastAsia="x-none"/>
    </w:rPr>
  </w:style>
  <w:style w:type="paragraph" w:styleId="Balk3">
    <w:name w:val="heading 3"/>
    <w:basedOn w:val="Normal"/>
    <w:next w:val="Normal"/>
    <w:link w:val="Balk3Char"/>
    <w:uiPriority w:val="9"/>
    <w:unhideWhenUsed/>
    <w:qFormat/>
    <w:rsid w:val="003839EA"/>
    <w:pPr>
      <w:keepNext/>
      <w:keepLines/>
      <w:spacing w:before="40"/>
      <w:jc w:val="center"/>
      <w:outlineLvl w:val="2"/>
    </w:pPr>
    <w:rPr>
      <w:rFonts w:eastAsia="Times New Roman" w:cs="Times New Roman"/>
      <w:b/>
      <w:color w:val="000000"/>
      <w:szCs w:val="24"/>
      <w:lang w:val="x-none" w:eastAsia="x-none"/>
    </w:rPr>
  </w:style>
  <w:style w:type="paragraph" w:styleId="Balk4">
    <w:name w:val="heading 4"/>
    <w:basedOn w:val="Normal"/>
    <w:next w:val="Normal"/>
    <w:link w:val="Balk4Char"/>
    <w:uiPriority w:val="9"/>
    <w:unhideWhenUsed/>
    <w:qFormat/>
    <w:rsid w:val="00E34F15"/>
    <w:pPr>
      <w:keepNext/>
      <w:keepLines/>
      <w:spacing w:before="40"/>
      <w:outlineLvl w:val="3"/>
    </w:pPr>
    <w:rPr>
      <w:rFonts w:ascii="Calibri Light" w:eastAsia="Times New Roman" w:hAnsi="Calibri Light" w:cs="Times New Roman"/>
      <w:i/>
      <w:iCs/>
      <w:color w:val="2F5496"/>
      <w:szCs w:val="20"/>
      <w:lang w:val="x-none" w:eastAsia="x-none"/>
    </w:rPr>
  </w:style>
  <w:style w:type="paragraph" w:styleId="Balk5">
    <w:name w:val="heading 5"/>
    <w:basedOn w:val="Normal"/>
    <w:next w:val="Normal"/>
    <w:link w:val="Balk5Char"/>
    <w:autoRedefine/>
    <w:uiPriority w:val="9"/>
    <w:unhideWhenUsed/>
    <w:qFormat/>
    <w:rsid w:val="008D5FDF"/>
    <w:pPr>
      <w:keepNext/>
      <w:keepLines/>
      <w:spacing w:before="80" w:after="40" w:line="259" w:lineRule="auto"/>
      <w:outlineLvl w:val="4"/>
    </w:pPr>
    <w:rPr>
      <w:rFonts w:eastAsiaTheme="majorEastAsia" w:cstheme="majorBidi"/>
      <w:b/>
      <w:kern w:val="2"/>
      <w:sz w:val="28"/>
      <w:lang w:val="en-US"/>
      <w14:ligatures w14:val="standardContextual"/>
    </w:rPr>
  </w:style>
  <w:style w:type="paragraph" w:styleId="Balk6">
    <w:name w:val="heading 6"/>
    <w:basedOn w:val="Normal"/>
    <w:next w:val="Normal"/>
    <w:link w:val="Balk6Char"/>
    <w:uiPriority w:val="9"/>
    <w:semiHidden/>
    <w:unhideWhenUsed/>
    <w:qFormat/>
    <w:rsid w:val="008D5FDF"/>
    <w:pPr>
      <w:keepNext/>
      <w:keepLines/>
      <w:spacing w:before="40" w:line="259" w:lineRule="auto"/>
      <w:outlineLvl w:val="5"/>
    </w:pPr>
    <w:rPr>
      <w:rFonts w:eastAsiaTheme="majorEastAsia" w:cstheme="majorBidi"/>
      <w:i/>
      <w:iCs/>
      <w:color w:val="595959" w:themeColor="text1" w:themeTint="A6"/>
      <w:kern w:val="2"/>
      <w:sz w:val="24"/>
      <w:lang w:val="en-US"/>
      <w14:ligatures w14:val="standardContextual"/>
    </w:rPr>
  </w:style>
  <w:style w:type="paragraph" w:styleId="Balk7">
    <w:name w:val="heading 7"/>
    <w:basedOn w:val="Normal"/>
    <w:next w:val="Normal"/>
    <w:link w:val="Balk7Char"/>
    <w:uiPriority w:val="9"/>
    <w:semiHidden/>
    <w:unhideWhenUsed/>
    <w:qFormat/>
    <w:rsid w:val="008D5FDF"/>
    <w:pPr>
      <w:keepNext/>
      <w:keepLines/>
      <w:spacing w:before="40" w:line="259" w:lineRule="auto"/>
      <w:outlineLvl w:val="6"/>
    </w:pPr>
    <w:rPr>
      <w:rFonts w:eastAsiaTheme="majorEastAsia" w:cstheme="majorBidi"/>
      <w:color w:val="595959" w:themeColor="text1" w:themeTint="A6"/>
      <w:kern w:val="2"/>
      <w:sz w:val="24"/>
      <w:lang w:val="en-US"/>
      <w14:ligatures w14:val="standardContextual"/>
    </w:rPr>
  </w:style>
  <w:style w:type="paragraph" w:styleId="Balk8">
    <w:name w:val="heading 8"/>
    <w:basedOn w:val="Normal"/>
    <w:next w:val="Normal"/>
    <w:link w:val="Balk8Char"/>
    <w:uiPriority w:val="9"/>
    <w:semiHidden/>
    <w:unhideWhenUsed/>
    <w:qFormat/>
    <w:rsid w:val="008D5FDF"/>
    <w:pPr>
      <w:keepNext/>
      <w:keepLines/>
      <w:spacing w:line="259" w:lineRule="auto"/>
      <w:outlineLvl w:val="7"/>
    </w:pPr>
    <w:rPr>
      <w:rFonts w:eastAsiaTheme="majorEastAsia" w:cstheme="majorBidi"/>
      <w:i/>
      <w:iCs/>
      <w:color w:val="272727" w:themeColor="text1" w:themeTint="D8"/>
      <w:kern w:val="2"/>
      <w:sz w:val="24"/>
      <w:lang w:val="en-US"/>
      <w14:ligatures w14:val="standardContextual"/>
    </w:rPr>
  </w:style>
  <w:style w:type="paragraph" w:styleId="Balk9">
    <w:name w:val="heading 9"/>
    <w:basedOn w:val="Normal"/>
    <w:next w:val="Normal"/>
    <w:link w:val="Balk9Char"/>
    <w:uiPriority w:val="9"/>
    <w:semiHidden/>
    <w:unhideWhenUsed/>
    <w:qFormat/>
    <w:rsid w:val="008D5FDF"/>
    <w:pPr>
      <w:keepNext/>
      <w:keepLines/>
      <w:spacing w:line="259" w:lineRule="auto"/>
      <w:outlineLvl w:val="8"/>
    </w:pPr>
    <w:rPr>
      <w:rFonts w:eastAsiaTheme="majorEastAsia" w:cstheme="majorBidi"/>
      <w:color w:val="272727" w:themeColor="text1" w:themeTint="D8"/>
      <w:kern w:val="2"/>
      <w:sz w:val="24"/>
      <w:lang w:val="en-US"/>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qFormat/>
    <w:rsid w:val="001F5BF8"/>
    <w:rPr>
      <w:rFonts w:ascii="Times New Roman" w:eastAsia="Times New Roman" w:hAnsi="Times New Roman" w:cs="Times New Roman"/>
      <w:b/>
      <w:sz w:val="32"/>
      <w:szCs w:val="32"/>
      <w:lang w:val="x-none" w:eastAsia="x-none"/>
    </w:rPr>
  </w:style>
  <w:style w:type="character" w:customStyle="1" w:styleId="Balk2Char">
    <w:name w:val="Başlık 2 Char"/>
    <w:link w:val="Balk2"/>
    <w:uiPriority w:val="9"/>
    <w:qFormat/>
    <w:rsid w:val="005F5A18"/>
    <w:rPr>
      <w:rFonts w:ascii="Times New Roman" w:eastAsia="Times New Roman" w:hAnsi="Times New Roman" w:cs="Times New Roman"/>
      <w:b/>
      <w:sz w:val="24"/>
      <w:szCs w:val="26"/>
      <w:lang w:val="x-none" w:eastAsia="x-none"/>
    </w:rPr>
  </w:style>
  <w:style w:type="character" w:customStyle="1" w:styleId="Balk3Char">
    <w:name w:val="Başlık 3 Char"/>
    <w:link w:val="Balk3"/>
    <w:uiPriority w:val="9"/>
    <w:qFormat/>
    <w:rsid w:val="003839EA"/>
    <w:rPr>
      <w:rFonts w:ascii="Times New Roman" w:eastAsia="Times New Roman" w:hAnsi="Times New Roman" w:cs="Times New Roman"/>
      <w:b/>
      <w:color w:val="000000"/>
      <w:szCs w:val="24"/>
      <w:lang w:val="x-none" w:eastAsia="x-none"/>
    </w:rPr>
  </w:style>
  <w:style w:type="character" w:customStyle="1" w:styleId="Balk4Char">
    <w:name w:val="Başlık 4 Char"/>
    <w:link w:val="Balk4"/>
    <w:uiPriority w:val="9"/>
    <w:rsid w:val="00E34F15"/>
    <w:rPr>
      <w:rFonts w:ascii="Calibri Light" w:eastAsia="Times New Roman" w:hAnsi="Calibri Light" w:cs="Times New Roman"/>
      <w:i/>
      <w:iCs/>
      <w:color w:val="2F5496"/>
    </w:rPr>
  </w:style>
  <w:style w:type="character" w:styleId="Gl">
    <w:name w:val="Strong"/>
    <w:uiPriority w:val="22"/>
    <w:qFormat/>
    <w:rsid w:val="00E87A2C"/>
    <w:rPr>
      <w:b/>
      <w:bCs/>
    </w:rPr>
  </w:style>
  <w:style w:type="table" w:styleId="TabloKlavuzu">
    <w:name w:val="Table Grid"/>
    <w:basedOn w:val="NormalTablo"/>
    <w:uiPriority w:val="39"/>
    <w:qFormat/>
    <w:rsid w:val="00E4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qFormat/>
    <w:rsid w:val="00593F18"/>
    <w:pPr>
      <w:tabs>
        <w:tab w:val="center" w:pos="4536"/>
        <w:tab w:val="right" w:pos="9072"/>
      </w:tabs>
    </w:pPr>
  </w:style>
  <w:style w:type="character" w:customStyle="1" w:styleId="stBilgiChar">
    <w:name w:val="Üst Bilgi Char"/>
    <w:basedOn w:val="VarsaylanParagrafYazTipi"/>
    <w:link w:val="stBilgi"/>
    <w:uiPriority w:val="99"/>
    <w:qFormat/>
    <w:rsid w:val="00593F18"/>
  </w:style>
  <w:style w:type="paragraph" w:styleId="AltBilgi">
    <w:name w:val="footer"/>
    <w:basedOn w:val="Normal"/>
    <w:link w:val="AltBilgiChar"/>
    <w:uiPriority w:val="99"/>
    <w:unhideWhenUsed/>
    <w:qFormat/>
    <w:rsid w:val="00593F18"/>
    <w:pPr>
      <w:tabs>
        <w:tab w:val="center" w:pos="4536"/>
        <w:tab w:val="right" w:pos="9072"/>
      </w:tabs>
    </w:pPr>
  </w:style>
  <w:style w:type="character" w:customStyle="1" w:styleId="AltBilgiChar">
    <w:name w:val="Alt Bilgi Char"/>
    <w:basedOn w:val="VarsaylanParagrafYazTipi"/>
    <w:link w:val="AltBilgi"/>
    <w:uiPriority w:val="99"/>
    <w:qFormat/>
    <w:rsid w:val="00593F18"/>
  </w:style>
  <w:style w:type="paragraph" w:styleId="TBal">
    <w:name w:val="TOC Heading"/>
    <w:basedOn w:val="Balk1"/>
    <w:next w:val="Normal"/>
    <w:uiPriority w:val="39"/>
    <w:unhideWhenUsed/>
    <w:qFormat/>
    <w:rsid w:val="00313413"/>
    <w:pPr>
      <w:outlineLvl w:val="9"/>
    </w:pPr>
    <w:rPr>
      <w:lang w:eastAsia="tr-TR"/>
    </w:rPr>
  </w:style>
  <w:style w:type="paragraph" w:styleId="T1">
    <w:name w:val="toc 1"/>
    <w:basedOn w:val="Normal"/>
    <w:next w:val="Normal"/>
    <w:autoRedefine/>
    <w:uiPriority w:val="39"/>
    <w:unhideWhenUsed/>
    <w:rsid w:val="00B86B69"/>
    <w:pPr>
      <w:tabs>
        <w:tab w:val="right" w:leader="dot" w:pos="6794"/>
      </w:tabs>
    </w:pPr>
    <w:rPr>
      <w:rFonts w:cs="Times New Roman"/>
      <w:b/>
      <w:noProof/>
      <w:sz w:val="18"/>
      <w:szCs w:val="18"/>
    </w:rPr>
  </w:style>
  <w:style w:type="character" w:styleId="Kpr">
    <w:name w:val="Hyperlink"/>
    <w:uiPriority w:val="99"/>
    <w:unhideWhenUsed/>
    <w:qFormat/>
    <w:rsid w:val="00313413"/>
    <w:rPr>
      <w:color w:val="0563C1"/>
      <w:u w:val="single"/>
    </w:rPr>
  </w:style>
  <w:style w:type="paragraph" w:styleId="T2">
    <w:name w:val="toc 2"/>
    <w:basedOn w:val="Normal"/>
    <w:next w:val="Normal"/>
    <w:autoRedefine/>
    <w:uiPriority w:val="39"/>
    <w:unhideWhenUsed/>
    <w:qFormat/>
    <w:rsid w:val="0099535C"/>
    <w:pPr>
      <w:tabs>
        <w:tab w:val="right" w:leader="dot" w:pos="6794"/>
      </w:tabs>
      <w:ind w:left="220"/>
    </w:pPr>
    <w:rPr>
      <w:rFonts w:eastAsia="Times New Roman" w:cs="Times New Roman"/>
      <w:b/>
      <w:i/>
      <w:noProof/>
      <w:sz w:val="18"/>
      <w:szCs w:val="18"/>
    </w:rPr>
  </w:style>
  <w:style w:type="paragraph" w:styleId="T3">
    <w:name w:val="toc 3"/>
    <w:basedOn w:val="Normal"/>
    <w:next w:val="Normal"/>
    <w:autoRedefine/>
    <w:uiPriority w:val="39"/>
    <w:unhideWhenUsed/>
    <w:rsid w:val="0099535C"/>
    <w:pPr>
      <w:tabs>
        <w:tab w:val="right" w:leader="dot" w:pos="6794"/>
      </w:tabs>
      <w:ind w:left="567"/>
    </w:pPr>
    <w:rPr>
      <w:sz w:val="18"/>
    </w:rPr>
  </w:style>
  <w:style w:type="table" w:customStyle="1" w:styleId="Stil1">
    <w:name w:val="Stil1"/>
    <w:basedOn w:val="TabloKlasik1"/>
    <w:uiPriority w:val="99"/>
    <w:rsid w:val="005C51CC"/>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5C51C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SRPE13Tableheader">
    <w:name w:val="RSRPE13 Table header"/>
    <w:basedOn w:val="Normal"/>
    <w:rsid w:val="00D765C6"/>
    <w:pPr>
      <w:spacing w:after="120"/>
      <w:jc w:val="center"/>
    </w:pPr>
    <w:rPr>
      <w:rFonts w:ascii="Times New (W1)" w:eastAsia="Times New Roman" w:hAnsi="Times New (W1)" w:cs="Times New Roman"/>
      <w:b/>
      <w:i/>
      <w:sz w:val="24"/>
      <w:szCs w:val="24"/>
      <w:lang w:val="en-AU" w:eastAsia="en-AU"/>
    </w:rPr>
  </w:style>
  <w:style w:type="paragraph" w:customStyle="1" w:styleId="Default">
    <w:name w:val="Default"/>
    <w:rsid w:val="00D765C6"/>
    <w:pPr>
      <w:autoSpaceDE w:val="0"/>
      <w:autoSpaceDN w:val="0"/>
      <w:adjustRightInd w:val="0"/>
      <w:jc w:val="both"/>
    </w:pPr>
    <w:rPr>
      <w:rFonts w:cs="Times New Roman"/>
      <w:color w:val="000000"/>
      <w:sz w:val="24"/>
      <w:szCs w:val="24"/>
    </w:rPr>
  </w:style>
  <w:style w:type="character" w:customStyle="1" w:styleId="zmlenmeyenBahsetme1">
    <w:name w:val="Çözümlenmeyen Bahsetme1"/>
    <w:uiPriority w:val="99"/>
    <w:semiHidden/>
    <w:unhideWhenUsed/>
    <w:rsid w:val="006044EC"/>
    <w:rPr>
      <w:color w:val="808080"/>
      <w:shd w:val="clear" w:color="auto" w:fill="E6E6E6"/>
    </w:rPr>
  </w:style>
  <w:style w:type="paragraph" w:styleId="KonuBal">
    <w:name w:val="Title"/>
    <w:basedOn w:val="Normal"/>
    <w:next w:val="Normal"/>
    <w:link w:val="KonuBalChar"/>
    <w:qFormat/>
    <w:rsid w:val="009E51F1"/>
    <w:pPr>
      <w:framePr w:w="9360" w:hSpace="187" w:vSpace="187" w:wrap="notBeside" w:vAnchor="text" w:hAnchor="page" w:xAlign="center" w:y="1"/>
      <w:autoSpaceDE w:val="0"/>
      <w:autoSpaceDN w:val="0"/>
      <w:jc w:val="center"/>
    </w:pPr>
    <w:rPr>
      <w:rFonts w:eastAsia="Times New Roman" w:cs="Times New Roman"/>
      <w:kern w:val="28"/>
      <w:sz w:val="48"/>
      <w:szCs w:val="48"/>
      <w:lang w:val="en-US" w:eastAsia="x-none"/>
    </w:rPr>
  </w:style>
  <w:style w:type="character" w:customStyle="1" w:styleId="KonuBalChar">
    <w:name w:val="Konu Başlığı Char"/>
    <w:link w:val="KonuBal"/>
    <w:rsid w:val="009E51F1"/>
    <w:rPr>
      <w:rFonts w:ascii="Times New Roman" w:eastAsia="Times New Roman" w:hAnsi="Times New Roman" w:cs="Times New Roman"/>
      <w:kern w:val="28"/>
      <w:sz w:val="48"/>
      <w:szCs w:val="48"/>
      <w:lang w:val="en-US"/>
    </w:rPr>
  </w:style>
  <w:style w:type="paragraph" w:customStyle="1" w:styleId="Abstract">
    <w:name w:val="Abstract"/>
    <w:basedOn w:val="Normal"/>
    <w:next w:val="Normal"/>
    <w:rsid w:val="009E51F1"/>
    <w:pPr>
      <w:autoSpaceDE w:val="0"/>
      <w:autoSpaceDN w:val="0"/>
      <w:spacing w:before="20"/>
      <w:ind w:firstLine="202"/>
    </w:pPr>
    <w:rPr>
      <w:rFonts w:eastAsia="Times New Roman" w:cs="Times New Roman"/>
      <w:b/>
      <w:bCs/>
      <w:sz w:val="18"/>
      <w:szCs w:val="18"/>
      <w:lang w:val="en-US"/>
    </w:rPr>
  </w:style>
  <w:style w:type="paragraph" w:customStyle="1" w:styleId="IndexTerms">
    <w:name w:val="IndexTerms"/>
    <w:basedOn w:val="Normal"/>
    <w:next w:val="Normal"/>
    <w:rsid w:val="009E51F1"/>
    <w:pPr>
      <w:autoSpaceDE w:val="0"/>
      <w:autoSpaceDN w:val="0"/>
      <w:ind w:firstLine="202"/>
    </w:pPr>
    <w:rPr>
      <w:rFonts w:eastAsia="Times New Roman" w:cs="Times New Roman"/>
      <w:b/>
      <w:bCs/>
      <w:sz w:val="18"/>
      <w:szCs w:val="18"/>
      <w:lang w:val="en-US"/>
    </w:rPr>
  </w:style>
  <w:style w:type="paragraph" w:customStyle="1" w:styleId="Authors">
    <w:name w:val="Authors"/>
    <w:basedOn w:val="Normal"/>
    <w:next w:val="Normal"/>
    <w:rsid w:val="009E51F1"/>
    <w:pPr>
      <w:framePr w:w="9072" w:hSpace="187" w:vSpace="187" w:wrap="notBeside" w:vAnchor="text" w:hAnchor="page" w:xAlign="center" w:y="1"/>
      <w:autoSpaceDE w:val="0"/>
      <w:autoSpaceDN w:val="0"/>
      <w:spacing w:after="320"/>
      <w:jc w:val="center"/>
    </w:pPr>
    <w:rPr>
      <w:rFonts w:eastAsia="Times New Roman" w:cs="Times New Roman"/>
      <w:lang w:val="en-US"/>
    </w:rPr>
  </w:style>
  <w:style w:type="paragraph" w:styleId="NormalWeb">
    <w:name w:val="Normal (Web)"/>
    <w:basedOn w:val="Normal"/>
    <w:uiPriority w:val="99"/>
    <w:unhideWhenUsed/>
    <w:rsid w:val="00810A5A"/>
    <w:pPr>
      <w:spacing w:before="100" w:beforeAutospacing="1" w:after="100" w:afterAutospacing="1"/>
    </w:pPr>
    <w:rPr>
      <w:rFonts w:eastAsia="Times New Roman" w:cs="Times New Roman"/>
      <w:sz w:val="24"/>
      <w:szCs w:val="24"/>
      <w:lang w:val="en-US"/>
    </w:rPr>
  </w:style>
  <w:style w:type="character" w:customStyle="1" w:styleId="apple-converted-space">
    <w:name w:val="apple-converted-space"/>
    <w:basedOn w:val="VarsaylanParagrafYazTipi"/>
    <w:rsid w:val="008A4AF4"/>
  </w:style>
  <w:style w:type="paragraph" w:styleId="ListeParagraf">
    <w:name w:val="List Paragraph"/>
    <w:aliases w:val="List Bullet Mary,List Paragraph (numbered (a)),Indent Paragraph,Bullets,Numbered List Paragraph,Colorful List - Accent 11,References,body bullets,LIST OF TABLES.,List Paragraph1,WB List Paragraph,List Paragraph nowy,List bullet,Heading3"/>
    <w:basedOn w:val="Normal"/>
    <w:link w:val="ListeParagrafChar"/>
    <w:uiPriority w:val="1"/>
    <w:qFormat/>
    <w:rsid w:val="00F84F16"/>
    <w:pPr>
      <w:spacing w:after="200" w:line="276" w:lineRule="auto"/>
      <w:ind w:left="720"/>
      <w:contextualSpacing/>
    </w:pPr>
    <w:rPr>
      <w:rFonts w:cs="Times New Roman"/>
      <w:szCs w:val="20"/>
      <w:lang w:val="fi-FI" w:eastAsia="x-none"/>
    </w:rPr>
  </w:style>
  <w:style w:type="character" w:customStyle="1" w:styleId="ListeParagrafChar">
    <w:name w:val="Liste Paragraf Char"/>
    <w:aliases w:val="List Bullet Mary Char,List Paragraph (numbered (a)) Char,Indent Paragraph Char,Bullets Char,Numbered List Paragraph Char,Colorful List - Accent 11 Char,References Char,body bullets Char,LIST OF TABLES. Char,List Paragraph1 Char"/>
    <w:link w:val="ListeParagraf"/>
    <w:uiPriority w:val="34"/>
    <w:rsid w:val="00F84F16"/>
    <w:rPr>
      <w:rFonts w:ascii="Calibri" w:eastAsia="Calibri" w:hAnsi="Calibri" w:cs="Times New Roman"/>
      <w:lang w:val="fi-FI"/>
    </w:rPr>
  </w:style>
  <w:style w:type="paragraph" w:customStyle="1" w:styleId="EndNoteBibliography">
    <w:name w:val="EndNote Bibliography"/>
    <w:basedOn w:val="Normal"/>
    <w:link w:val="EndNoteBibliographyChar"/>
    <w:rsid w:val="00F84F16"/>
    <w:pPr>
      <w:spacing w:after="200"/>
    </w:pPr>
    <w:rPr>
      <w:rFonts w:cs="Times New Roman"/>
      <w:noProof/>
      <w:szCs w:val="20"/>
      <w:lang w:val="en-US" w:eastAsia="x-none"/>
    </w:rPr>
  </w:style>
  <w:style w:type="character" w:customStyle="1" w:styleId="EndNoteBibliographyChar">
    <w:name w:val="EndNote Bibliography Char"/>
    <w:link w:val="EndNoteBibliography"/>
    <w:rsid w:val="00F84F16"/>
    <w:rPr>
      <w:rFonts w:ascii="Calibri" w:eastAsia="Calibri" w:hAnsi="Calibri" w:cs="Times New Roman"/>
      <w:noProof/>
      <w:lang w:val="en-US"/>
    </w:rPr>
  </w:style>
  <w:style w:type="paragraph" w:styleId="DipnotMetni">
    <w:name w:val="footnote text"/>
    <w:basedOn w:val="Normal"/>
    <w:link w:val="DipnotMetniChar"/>
    <w:uiPriority w:val="99"/>
    <w:semiHidden/>
    <w:unhideWhenUsed/>
    <w:rsid w:val="00A33D04"/>
    <w:rPr>
      <w:rFonts w:cs="Times New Roman"/>
      <w:szCs w:val="20"/>
      <w:lang w:val="fi-FI" w:eastAsia="x-none"/>
    </w:rPr>
  </w:style>
  <w:style w:type="character" w:customStyle="1" w:styleId="DipnotMetniChar">
    <w:name w:val="Dipnot Metni Char"/>
    <w:link w:val="DipnotMetni"/>
    <w:uiPriority w:val="99"/>
    <w:semiHidden/>
    <w:rsid w:val="00A33D04"/>
    <w:rPr>
      <w:rFonts w:ascii="Calibri" w:eastAsia="Calibri" w:hAnsi="Calibri" w:cs="Times New Roman"/>
      <w:sz w:val="20"/>
      <w:szCs w:val="20"/>
      <w:lang w:val="fi-FI"/>
    </w:rPr>
  </w:style>
  <w:style w:type="character" w:styleId="DipnotBavurusu">
    <w:name w:val="footnote reference"/>
    <w:unhideWhenUsed/>
    <w:rsid w:val="00A33D04"/>
    <w:rPr>
      <w:vertAlign w:val="superscript"/>
    </w:rPr>
  </w:style>
  <w:style w:type="character" w:styleId="Vurgu">
    <w:name w:val="Emphasis"/>
    <w:uiPriority w:val="20"/>
    <w:qFormat/>
    <w:rsid w:val="00426B2A"/>
    <w:rPr>
      <w:i/>
      <w:iCs/>
    </w:rPr>
  </w:style>
  <w:style w:type="paragraph" w:customStyle="1" w:styleId="Standard">
    <w:name w:val="Standard"/>
    <w:rsid w:val="002F70F5"/>
    <w:pPr>
      <w:widowControl w:val="0"/>
      <w:suppressAutoHyphens/>
      <w:jc w:val="both"/>
      <w:textAlignment w:val="baseline"/>
    </w:pPr>
    <w:rPr>
      <w:rFonts w:eastAsia="SimSun" w:cs="Mangal"/>
      <w:kern w:val="1"/>
      <w:sz w:val="24"/>
      <w:szCs w:val="24"/>
      <w:lang w:eastAsia="hi-IN" w:bidi="hi-IN"/>
    </w:rPr>
  </w:style>
  <w:style w:type="paragraph" w:styleId="BalonMetni">
    <w:name w:val="Balloon Text"/>
    <w:basedOn w:val="Normal"/>
    <w:link w:val="BalonMetniChar"/>
    <w:uiPriority w:val="99"/>
    <w:unhideWhenUsed/>
    <w:qFormat/>
    <w:rsid w:val="003920B8"/>
    <w:rPr>
      <w:rFonts w:ascii="Segoe UI" w:hAnsi="Segoe UI" w:cs="Times New Roman"/>
      <w:sz w:val="18"/>
      <w:szCs w:val="18"/>
      <w:lang w:val="x-none" w:eastAsia="x-none"/>
    </w:rPr>
  </w:style>
  <w:style w:type="character" w:customStyle="1" w:styleId="BalonMetniChar">
    <w:name w:val="Balon Metni Char"/>
    <w:link w:val="BalonMetni"/>
    <w:uiPriority w:val="99"/>
    <w:rsid w:val="003920B8"/>
    <w:rPr>
      <w:rFonts w:ascii="Segoe UI" w:hAnsi="Segoe UI" w:cs="Segoe UI"/>
      <w:sz w:val="18"/>
      <w:szCs w:val="18"/>
    </w:rPr>
  </w:style>
  <w:style w:type="paragraph" w:customStyle="1" w:styleId="RSRPE13Paragraph">
    <w:name w:val="RSRPE13 Paragraph"/>
    <w:basedOn w:val="Normal"/>
    <w:rsid w:val="003920B8"/>
    <w:pPr>
      <w:spacing w:after="240"/>
    </w:pPr>
    <w:rPr>
      <w:rFonts w:ascii="Times New (W1)" w:eastAsia="Times New Roman" w:hAnsi="Times New (W1)" w:cs="Times New Roman"/>
      <w:sz w:val="24"/>
      <w:szCs w:val="24"/>
      <w:lang w:val="en-AU" w:eastAsia="en-AU"/>
    </w:rPr>
  </w:style>
  <w:style w:type="paragraph" w:styleId="AralkYok">
    <w:name w:val="No Spacing"/>
    <w:link w:val="AralkYokChar"/>
    <w:uiPriority w:val="1"/>
    <w:qFormat/>
    <w:rsid w:val="003D24B6"/>
    <w:pPr>
      <w:jc w:val="both"/>
    </w:pPr>
    <w:rPr>
      <w:rFonts w:cs="Times New Roman"/>
      <w:sz w:val="22"/>
      <w:lang w:val="fi-FI" w:eastAsia="en-US"/>
    </w:rPr>
  </w:style>
  <w:style w:type="paragraph" w:styleId="GvdeMetni">
    <w:name w:val="Body Text"/>
    <w:basedOn w:val="Normal"/>
    <w:link w:val="GvdeMetniChar"/>
    <w:rsid w:val="00A937E6"/>
    <w:pPr>
      <w:spacing w:after="120"/>
    </w:pPr>
    <w:rPr>
      <w:rFonts w:eastAsia="Times New Roman" w:cs="Times New Roman"/>
      <w:sz w:val="24"/>
      <w:szCs w:val="24"/>
      <w:lang w:val="en-US" w:eastAsia="x-none"/>
    </w:rPr>
  </w:style>
  <w:style w:type="character" w:customStyle="1" w:styleId="GvdeMetniChar">
    <w:name w:val="Gövde Metni Char"/>
    <w:link w:val="GvdeMetni"/>
    <w:rsid w:val="00A937E6"/>
    <w:rPr>
      <w:rFonts w:ascii="Times New Roman" w:eastAsia="Times New Roman" w:hAnsi="Times New Roman" w:cs="Times New Roman"/>
      <w:sz w:val="24"/>
      <w:szCs w:val="24"/>
      <w:lang w:val="en-US"/>
    </w:rPr>
  </w:style>
  <w:style w:type="paragraph" w:styleId="GvdeMetni2">
    <w:name w:val="Body Text 2"/>
    <w:basedOn w:val="Normal"/>
    <w:link w:val="GvdeMetni2Char"/>
    <w:rsid w:val="00D24CED"/>
    <w:pPr>
      <w:spacing w:after="120" w:line="480" w:lineRule="auto"/>
    </w:pPr>
    <w:rPr>
      <w:rFonts w:cs="Times New Roman"/>
      <w:szCs w:val="20"/>
      <w:lang w:val="en-US" w:eastAsia="x-none"/>
    </w:rPr>
  </w:style>
  <w:style w:type="character" w:customStyle="1" w:styleId="GvdeMetni2Char">
    <w:name w:val="Gövde Metni 2 Char"/>
    <w:link w:val="GvdeMetni2"/>
    <w:rsid w:val="00D24CED"/>
    <w:rPr>
      <w:rFonts w:ascii="Calibri" w:eastAsia="Calibri" w:hAnsi="Calibri" w:cs="Times New Roman"/>
      <w:lang w:val="en-US"/>
    </w:rPr>
  </w:style>
  <w:style w:type="paragraph" w:styleId="HTMLncedenBiimlendirilmi">
    <w:name w:val="HTML Preformatted"/>
    <w:basedOn w:val="Normal"/>
    <w:link w:val="HTMLncedenBiimlendirilmiChar"/>
    <w:uiPriority w:val="99"/>
    <w:unhideWhenUsed/>
    <w:rsid w:val="00B57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Cs w:val="20"/>
      <w:lang w:val="x-none" w:eastAsia="x-none"/>
    </w:rPr>
  </w:style>
  <w:style w:type="character" w:customStyle="1" w:styleId="HTMLncedenBiimlendirilmiChar">
    <w:name w:val="HTML Önceden Biçimlendirilmiş Char"/>
    <w:link w:val="HTMLncedenBiimlendirilmi"/>
    <w:uiPriority w:val="99"/>
    <w:rsid w:val="00B5719B"/>
    <w:rPr>
      <w:rFonts w:ascii="Courier New" w:eastAsia="Times New Roman" w:hAnsi="Courier New" w:cs="Times New Roman"/>
      <w:sz w:val="20"/>
      <w:szCs w:val="20"/>
      <w:lang w:val="x-none" w:eastAsia="x-none"/>
    </w:rPr>
  </w:style>
  <w:style w:type="character" w:customStyle="1" w:styleId="hps">
    <w:name w:val="hps"/>
    <w:rsid w:val="00B5719B"/>
  </w:style>
  <w:style w:type="character" w:customStyle="1" w:styleId="st">
    <w:name w:val="st"/>
    <w:rsid w:val="006426F1"/>
  </w:style>
  <w:style w:type="character" w:customStyle="1" w:styleId="name">
    <w:name w:val="name"/>
    <w:basedOn w:val="VarsaylanParagrafYazTipi"/>
    <w:rsid w:val="00747227"/>
  </w:style>
  <w:style w:type="character" w:customStyle="1" w:styleId="surname">
    <w:name w:val="surname"/>
    <w:basedOn w:val="VarsaylanParagrafYazTipi"/>
    <w:rsid w:val="00747227"/>
  </w:style>
  <w:style w:type="character" w:customStyle="1" w:styleId="given-names">
    <w:name w:val="given-names"/>
    <w:basedOn w:val="VarsaylanParagrafYazTipi"/>
    <w:rsid w:val="00747227"/>
  </w:style>
  <w:style w:type="character" w:customStyle="1" w:styleId="year">
    <w:name w:val="year"/>
    <w:basedOn w:val="VarsaylanParagrafYazTipi"/>
    <w:rsid w:val="00747227"/>
  </w:style>
  <w:style w:type="character" w:customStyle="1" w:styleId="article-title">
    <w:name w:val="article-title"/>
    <w:basedOn w:val="VarsaylanParagrafYazTipi"/>
    <w:rsid w:val="00747227"/>
  </w:style>
  <w:style w:type="character" w:customStyle="1" w:styleId="source">
    <w:name w:val="source"/>
    <w:basedOn w:val="VarsaylanParagrafYazTipi"/>
    <w:rsid w:val="00747227"/>
  </w:style>
  <w:style w:type="character" w:customStyle="1" w:styleId="volume">
    <w:name w:val="volume"/>
    <w:basedOn w:val="VarsaylanParagrafYazTipi"/>
    <w:rsid w:val="00747227"/>
  </w:style>
  <w:style w:type="character" w:customStyle="1" w:styleId="fpage">
    <w:name w:val="fpage"/>
    <w:basedOn w:val="VarsaylanParagrafYazTipi"/>
    <w:rsid w:val="00747227"/>
  </w:style>
  <w:style w:type="character" w:customStyle="1" w:styleId="lpage">
    <w:name w:val="lpage"/>
    <w:basedOn w:val="VarsaylanParagrafYazTipi"/>
    <w:rsid w:val="00747227"/>
  </w:style>
  <w:style w:type="paragraph" w:customStyle="1" w:styleId="Normal1">
    <w:name w:val="Normal1"/>
    <w:rsid w:val="00747227"/>
    <w:pPr>
      <w:widowControl w:val="0"/>
      <w:contextualSpacing/>
      <w:jc w:val="both"/>
    </w:pPr>
    <w:rPr>
      <w:rFonts w:eastAsia="Times New Roman" w:cs="Times New Roman"/>
      <w:color w:val="000000"/>
      <w:sz w:val="24"/>
    </w:rPr>
  </w:style>
  <w:style w:type="character" w:customStyle="1" w:styleId="A1">
    <w:name w:val="A1"/>
    <w:uiPriority w:val="99"/>
    <w:qFormat/>
    <w:rsid w:val="00747227"/>
    <w:rPr>
      <w:color w:val="000000"/>
    </w:rPr>
  </w:style>
  <w:style w:type="character" w:customStyle="1" w:styleId="slug-pub-date">
    <w:name w:val="slug-pub-date"/>
    <w:basedOn w:val="VarsaylanParagrafYazTipi"/>
    <w:rsid w:val="00747227"/>
  </w:style>
  <w:style w:type="character" w:customStyle="1" w:styleId="slug-vol">
    <w:name w:val="slug-vol"/>
    <w:basedOn w:val="VarsaylanParagrafYazTipi"/>
    <w:rsid w:val="00747227"/>
  </w:style>
  <w:style w:type="character" w:customStyle="1" w:styleId="slug-issue">
    <w:name w:val="slug-issue"/>
    <w:basedOn w:val="VarsaylanParagrafYazTipi"/>
    <w:rsid w:val="00747227"/>
  </w:style>
  <w:style w:type="character" w:customStyle="1" w:styleId="slug-pages">
    <w:name w:val="slug-pages"/>
    <w:basedOn w:val="VarsaylanParagrafYazTipi"/>
    <w:rsid w:val="00747227"/>
  </w:style>
  <w:style w:type="character" w:customStyle="1" w:styleId="jrnl">
    <w:name w:val="jrnl"/>
    <w:basedOn w:val="VarsaylanParagrafYazTipi"/>
    <w:rsid w:val="00747227"/>
  </w:style>
  <w:style w:type="character" w:customStyle="1" w:styleId="externalref">
    <w:name w:val="externalref"/>
    <w:basedOn w:val="VarsaylanParagrafYazTipi"/>
    <w:rsid w:val="00747227"/>
  </w:style>
  <w:style w:type="character" w:customStyle="1" w:styleId="refsource">
    <w:name w:val="refsource"/>
    <w:basedOn w:val="VarsaylanParagrafYazTipi"/>
    <w:rsid w:val="00747227"/>
  </w:style>
  <w:style w:type="paragraph" w:styleId="GvdeMetni3">
    <w:name w:val="Body Text 3"/>
    <w:basedOn w:val="Normal"/>
    <w:link w:val="GvdeMetni3Char"/>
    <w:uiPriority w:val="99"/>
    <w:semiHidden/>
    <w:unhideWhenUsed/>
    <w:rsid w:val="0015549F"/>
    <w:pPr>
      <w:spacing w:after="120"/>
    </w:pPr>
    <w:rPr>
      <w:rFonts w:cs="Times New Roman"/>
      <w:sz w:val="16"/>
      <w:szCs w:val="16"/>
      <w:lang w:val="x-none" w:eastAsia="x-none"/>
    </w:rPr>
  </w:style>
  <w:style w:type="character" w:customStyle="1" w:styleId="GvdeMetni3Char">
    <w:name w:val="Gövde Metni 3 Char"/>
    <w:link w:val="GvdeMetni3"/>
    <w:uiPriority w:val="99"/>
    <w:semiHidden/>
    <w:rsid w:val="0015549F"/>
    <w:rPr>
      <w:sz w:val="16"/>
      <w:szCs w:val="16"/>
    </w:rPr>
  </w:style>
  <w:style w:type="character" w:customStyle="1" w:styleId="label">
    <w:name w:val="label"/>
    <w:rsid w:val="0015549F"/>
  </w:style>
  <w:style w:type="character" w:customStyle="1" w:styleId="databold">
    <w:name w:val="data_bold"/>
    <w:rsid w:val="0015549F"/>
  </w:style>
  <w:style w:type="paragraph" w:styleId="ResimYazs">
    <w:name w:val="caption"/>
    <w:basedOn w:val="Normal"/>
    <w:next w:val="Normal"/>
    <w:uiPriority w:val="35"/>
    <w:unhideWhenUsed/>
    <w:qFormat/>
    <w:rsid w:val="0015549F"/>
    <w:pPr>
      <w:spacing w:after="120"/>
    </w:pPr>
    <w:rPr>
      <w:rFonts w:cs="Times New Roman"/>
      <w:b/>
      <w:bCs/>
      <w:sz w:val="24"/>
      <w:szCs w:val="20"/>
      <w:lang w:val="en-GB" w:eastAsia="zh-CN"/>
    </w:rPr>
  </w:style>
  <w:style w:type="table" w:customStyle="1" w:styleId="ListeTablo3-Vurgu61">
    <w:name w:val="Liste Tablo 3 - Vurgu 61"/>
    <w:basedOn w:val="NormalTablo"/>
    <w:uiPriority w:val="48"/>
    <w:rsid w:val="0015549F"/>
    <w:rPr>
      <w:lang w:val="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horttext">
    <w:name w:val="short_text"/>
    <w:basedOn w:val="VarsaylanParagrafYazTipi"/>
    <w:rsid w:val="0015549F"/>
  </w:style>
  <w:style w:type="paragraph" w:customStyle="1" w:styleId="a">
    <w:basedOn w:val="Normal"/>
    <w:next w:val="AltBilgi"/>
    <w:link w:val="AltbilgiChar0"/>
    <w:rsid w:val="0015549F"/>
    <w:pPr>
      <w:tabs>
        <w:tab w:val="center" w:pos="4536"/>
        <w:tab w:val="right" w:pos="9072"/>
      </w:tabs>
    </w:pPr>
    <w:rPr>
      <w:sz w:val="24"/>
      <w:szCs w:val="24"/>
    </w:rPr>
  </w:style>
  <w:style w:type="character" w:customStyle="1" w:styleId="AltbilgiChar0">
    <w:name w:val="Altbilgi Char"/>
    <w:link w:val="a"/>
    <w:uiPriority w:val="99"/>
    <w:locked/>
    <w:rsid w:val="0015549F"/>
    <w:rPr>
      <w:rFonts w:eastAsia="Calibri"/>
      <w:sz w:val="24"/>
      <w:szCs w:val="24"/>
      <w:lang w:val="tr-TR" w:eastAsia="tr-TR" w:bidi="ar-SA"/>
    </w:rPr>
  </w:style>
  <w:style w:type="character" w:styleId="SayfaNumaras">
    <w:name w:val="page number"/>
    <w:basedOn w:val="VarsaylanParagrafYazTipi"/>
    <w:qFormat/>
    <w:rsid w:val="0015549F"/>
  </w:style>
  <w:style w:type="paragraph" w:customStyle="1" w:styleId="Pa14">
    <w:name w:val="Pa14"/>
    <w:basedOn w:val="Normal"/>
    <w:next w:val="Normal"/>
    <w:uiPriority w:val="99"/>
    <w:qFormat/>
    <w:rsid w:val="0015549F"/>
    <w:pPr>
      <w:autoSpaceDE w:val="0"/>
      <w:autoSpaceDN w:val="0"/>
      <w:adjustRightInd w:val="0"/>
      <w:spacing w:line="161" w:lineRule="atLeast"/>
    </w:pPr>
    <w:rPr>
      <w:rFonts w:ascii="Myriad Pro" w:eastAsia="Times New Roman" w:hAnsi="Myriad Pro" w:cs="Times New Roman"/>
      <w:sz w:val="24"/>
      <w:szCs w:val="24"/>
      <w:lang w:val="en-US"/>
    </w:rPr>
  </w:style>
  <w:style w:type="character" w:customStyle="1" w:styleId="A9">
    <w:name w:val="A9"/>
    <w:uiPriority w:val="99"/>
    <w:rsid w:val="0015549F"/>
    <w:rPr>
      <w:rFonts w:cs="Myriad Web Pro"/>
      <w:color w:val="000000"/>
      <w:sz w:val="22"/>
      <w:szCs w:val="22"/>
    </w:rPr>
  </w:style>
  <w:style w:type="paragraph" w:customStyle="1" w:styleId="Pa16">
    <w:name w:val="Pa16"/>
    <w:basedOn w:val="Normal"/>
    <w:next w:val="Normal"/>
    <w:uiPriority w:val="99"/>
    <w:rsid w:val="0015549F"/>
    <w:pPr>
      <w:autoSpaceDE w:val="0"/>
      <w:autoSpaceDN w:val="0"/>
      <w:adjustRightInd w:val="0"/>
      <w:spacing w:line="161" w:lineRule="atLeast"/>
    </w:pPr>
    <w:rPr>
      <w:rFonts w:ascii="Myriad Pro" w:eastAsia="Times New Roman" w:hAnsi="Myriad Pro" w:cs="Times New Roman"/>
      <w:sz w:val="24"/>
      <w:szCs w:val="24"/>
      <w:lang w:val="en-US"/>
    </w:rPr>
  </w:style>
  <w:style w:type="paragraph" w:styleId="GvdeMetniGirintisi2">
    <w:name w:val="Body Text Indent 2"/>
    <w:basedOn w:val="Normal"/>
    <w:link w:val="GvdeMetniGirintisi2Char"/>
    <w:uiPriority w:val="99"/>
    <w:semiHidden/>
    <w:unhideWhenUsed/>
    <w:rsid w:val="00D61B99"/>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D61B99"/>
  </w:style>
  <w:style w:type="character" w:customStyle="1" w:styleId="autor">
    <w:name w:val="autor"/>
    <w:uiPriority w:val="99"/>
    <w:rsid w:val="00181E32"/>
    <w:rPr>
      <w:rFonts w:cs="Times New Roman"/>
    </w:rPr>
  </w:style>
  <w:style w:type="character" w:customStyle="1" w:styleId="band">
    <w:name w:val="band"/>
    <w:uiPriority w:val="99"/>
    <w:rsid w:val="00181E32"/>
    <w:rPr>
      <w:rFonts w:cs="Times New Roman"/>
    </w:rPr>
  </w:style>
  <w:style w:type="paragraph" w:customStyle="1" w:styleId="Pa15">
    <w:name w:val="Pa15"/>
    <w:basedOn w:val="Normal"/>
    <w:next w:val="Normal"/>
    <w:uiPriority w:val="99"/>
    <w:qFormat/>
    <w:rsid w:val="00181E32"/>
    <w:pPr>
      <w:autoSpaceDE w:val="0"/>
      <w:autoSpaceDN w:val="0"/>
      <w:adjustRightInd w:val="0"/>
      <w:spacing w:line="161" w:lineRule="atLeast"/>
    </w:pPr>
    <w:rPr>
      <w:rFonts w:ascii="Myriad Pro" w:eastAsia="Times New Roman" w:hAnsi="Myriad Pro" w:cs="Times New Roman"/>
      <w:sz w:val="24"/>
      <w:szCs w:val="24"/>
    </w:rPr>
  </w:style>
  <w:style w:type="character" w:customStyle="1" w:styleId="publication-meta-journal">
    <w:name w:val="publication-meta-journal"/>
    <w:basedOn w:val="VarsaylanParagrafYazTipi"/>
    <w:rsid w:val="00181E32"/>
  </w:style>
  <w:style w:type="character" w:customStyle="1" w:styleId="translation">
    <w:name w:val="translation"/>
    <w:basedOn w:val="VarsaylanParagrafYazTipi"/>
    <w:rsid w:val="00081D14"/>
  </w:style>
  <w:style w:type="paragraph" w:customStyle="1" w:styleId="WW-NormalWeb1">
    <w:name w:val="WW-Normal (Web)1"/>
    <w:basedOn w:val="Normal"/>
    <w:rsid w:val="00081D14"/>
    <w:pPr>
      <w:spacing w:before="280" w:after="119"/>
    </w:pPr>
    <w:rPr>
      <w:rFonts w:eastAsia="Times New Roman" w:cs="Times New Roman"/>
      <w:sz w:val="24"/>
      <w:szCs w:val="24"/>
      <w:lang w:eastAsia="ar-SA"/>
    </w:rPr>
  </w:style>
  <w:style w:type="table" w:customStyle="1" w:styleId="TabloKlavuzu1">
    <w:name w:val="Tablo Kılavuzu1"/>
    <w:basedOn w:val="NormalTablo"/>
    <w:next w:val="TabloKlavuzu"/>
    <w:uiPriority w:val="39"/>
    <w:rsid w:val="00081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81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3049CB"/>
    <w:pPr>
      <w:spacing w:after="200" w:line="276" w:lineRule="auto"/>
      <w:ind w:left="720"/>
    </w:pPr>
    <w:rPr>
      <w:rFonts w:eastAsia="Times New Roman"/>
      <w:lang w:val="en-US" w:eastAsia="fr-FR"/>
    </w:rPr>
  </w:style>
  <w:style w:type="paragraph" w:customStyle="1" w:styleId="Normal2">
    <w:name w:val="Normal2"/>
    <w:rsid w:val="003049CB"/>
    <w:pPr>
      <w:widowControl w:val="0"/>
      <w:pBdr>
        <w:top w:val="nil"/>
        <w:left w:val="nil"/>
        <w:bottom w:val="nil"/>
        <w:right w:val="nil"/>
        <w:between w:val="nil"/>
      </w:pBdr>
      <w:spacing w:after="200" w:line="276" w:lineRule="auto"/>
      <w:jc w:val="both"/>
    </w:pPr>
    <w:rPr>
      <w:rFonts w:cs="Calibri"/>
      <w:color w:val="000000"/>
      <w:sz w:val="22"/>
      <w:lang w:val="fr-FR" w:eastAsia="fr-FR"/>
    </w:rPr>
  </w:style>
  <w:style w:type="character" w:customStyle="1" w:styleId="hlfld-title">
    <w:name w:val="hlfld-title"/>
    <w:basedOn w:val="VarsaylanParagrafYazTipi"/>
    <w:rsid w:val="003049CB"/>
  </w:style>
  <w:style w:type="character" w:customStyle="1" w:styleId="hlfld-contribauthor">
    <w:name w:val="hlfld-contribauthor"/>
    <w:basedOn w:val="VarsaylanParagrafYazTipi"/>
    <w:rsid w:val="003049CB"/>
  </w:style>
  <w:style w:type="character" w:styleId="HTMLCite">
    <w:name w:val="HTML Cite"/>
    <w:uiPriority w:val="99"/>
    <w:semiHidden/>
    <w:unhideWhenUsed/>
    <w:rsid w:val="003049CB"/>
    <w:rPr>
      <w:i/>
      <w:iCs/>
    </w:rPr>
  </w:style>
  <w:style w:type="character" w:customStyle="1" w:styleId="citationvolume">
    <w:name w:val="citation_volume"/>
    <w:basedOn w:val="VarsaylanParagrafYazTipi"/>
    <w:rsid w:val="003049CB"/>
  </w:style>
  <w:style w:type="character" w:customStyle="1" w:styleId="bigtext">
    <w:name w:val="bigtext"/>
    <w:basedOn w:val="VarsaylanParagrafYazTipi"/>
    <w:rsid w:val="003049CB"/>
  </w:style>
  <w:style w:type="paragraph" w:customStyle="1" w:styleId="m3023028594021051172gmail-msonormal">
    <w:name w:val="m_3023028594021051172gmail-msonormal"/>
    <w:basedOn w:val="Normal"/>
    <w:rsid w:val="003049CB"/>
    <w:pPr>
      <w:spacing w:before="100" w:beforeAutospacing="1" w:after="100" w:afterAutospacing="1"/>
    </w:pPr>
    <w:rPr>
      <w:rFonts w:eastAsia="Times New Roman" w:cs="Times New Roman"/>
      <w:sz w:val="24"/>
      <w:szCs w:val="24"/>
    </w:rPr>
  </w:style>
  <w:style w:type="paragraph" w:styleId="GvdeMetniGirintisi">
    <w:name w:val="Body Text Indent"/>
    <w:basedOn w:val="Normal"/>
    <w:link w:val="GvdeMetniGirintisiChar"/>
    <w:uiPriority w:val="99"/>
    <w:semiHidden/>
    <w:unhideWhenUsed/>
    <w:rsid w:val="00C926AE"/>
    <w:pPr>
      <w:spacing w:after="120"/>
      <w:ind w:left="283"/>
    </w:pPr>
  </w:style>
  <w:style w:type="character" w:customStyle="1" w:styleId="GvdeMetniGirintisiChar">
    <w:name w:val="Gövde Metni Girintisi Char"/>
    <w:basedOn w:val="VarsaylanParagrafYazTipi"/>
    <w:link w:val="GvdeMetniGirintisi"/>
    <w:uiPriority w:val="99"/>
    <w:semiHidden/>
    <w:rsid w:val="00C926AE"/>
  </w:style>
  <w:style w:type="character" w:customStyle="1" w:styleId="closebtn1">
    <w:name w:val="closebtn1"/>
    <w:rsid w:val="00C926AE"/>
    <w:rPr>
      <w:b/>
      <w:bCs/>
      <w:strike w:val="0"/>
      <w:dstrike w:val="0"/>
      <w:color w:val="333333"/>
      <w:sz w:val="17"/>
      <w:szCs w:val="17"/>
      <w:u w:val="none"/>
      <w:effect w:val="none"/>
      <w:bdr w:val="single" w:sz="12" w:space="4" w:color="AAAAAA" w:frame="1"/>
      <w:shd w:val="clear" w:color="auto" w:fill="FFFFFF"/>
    </w:rPr>
  </w:style>
  <w:style w:type="paragraph" w:styleId="Altyaz">
    <w:name w:val="Subtitle"/>
    <w:basedOn w:val="Normal"/>
    <w:next w:val="Normal"/>
    <w:link w:val="AltyazChar"/>
    <w:uiPriority w:val="11"/>
    <w:qFormat/>
    <w:rsid w:val="00341060"/>
    <w:pPr>
      <w:numPr>
        <w:ilvl w:val="1"/>
      </w:numPr>
    </w:pPr>
    <w:rPr>
      <w:rFonts w:eastAsia="Times New Roman" w:cs="Times New Roman"/>
      <w:color w:val="5A5A5A"/>
      <w:spacing w:val="15"/>
      <w:szCs w:val="20"/>
      <w:lang w:val="en-US" w:eastAsia="x-none"/>
    </w:rPr>
  </w:style>
  <w:style w:type="character" w:customStyle="1" w:styleId="AltyazChar">
    <w:name w:val="Altyazı Char"/>
    <w:link w:val="Altyaz"/>
    <w:uiPriority w:val="11"/>
    <w:rsid w:val="00341060"/>
    <w:rPr>
      <w:rFonts w:eastAsia="Times New Roman"/>
      <w:color w:val="5A5A5A"/>
      <w:spacing w:val="15"/>
      <w:lang w:val="en-US"/>
    </w:rPr>
  </w:style>
  <w:style w:type="paragraph" w:customStyle="1" w:styleId="NoteLevel1">
    <w:name w:val="Note Level 1"/>
    <w:basedOn w:val="Normal"/>
    <w:uiPriority w:val="99"/>
    <w:rsid w:val="00B844EC"/>
    <w:pPr>
      <w:keepNext/>
      <w:numPr>
        <w:numId w:val="1"/>
      </w:numPr>
      <w:contextualSpacing/>
      <w:outlineLvl w:val="0"/>
    </w:pPr>
    <w:rPr>
      <w:rFonts w:ascii="Verdana" w:eastAsia="Times New Roman" w:hAnsi="Verdana"/>
      <w:sz w:val="24"/>
      <w:szCs w:val="24"/>
      <w:lang w:val="en-US"/>
    </w:rPr>
  </w:style>
  <w:style w:type="paragraph" w:customStyle="1" w:styleId="NoteLevel2">
    <w:name w:val="Note Level 2"/>
    <w:basedOn w:val="Normal"/>
    <w:uiPriority w:val="99"/>
    <w:rsid w:val="00B844EC"/>
    <w:pPr>
      <w:keepNext/>
      <w:tabs>
        <w:tab w:val="num" w:pos="720"/>
      </w:tabs>
      <w:ind w:left="1080" w:hanging="360"/>
      <w:contextualSpacing/>
      <w:outlineLvl w:val="1"/>
    </w:pPr>
    <w:rPr>
      <w:rFonts w:ascii="Verdana" w:eastAsia="Times New Roman" w:hAnsi="Verdana"/>
      <w:sz w:val="24"/>
      <w:szCs w:val="24"/>
      <w:lang w:val="en-US"/>
    </w:rPr>
  </w:style>
  <w:style w:type="paragraph" w:customStyle="1" w:styleId="NoteLevel3">
    <w:name w:val="Note Level 3"/>
    <w:basedOn w:val="Normal"/>
    <w:uiPriority w:val="99"/>
    <w:rsid w:val="00B844EC"/>
    <w:pPr>
      <w:keepNext/>
      <w:tabs>
        <w:tab w:val="num" w:pos="1440"/>
      </w:tabs>
      <w:ind w:left="1800" w:hanging="360"/>
      <w:contextualSpacing/>
      <w:outlineLvl w:val="2"/>
    </w:pPr>
    <w:rPr>
      <w:rFonts w:ascii="Verdana" w:eastAsia="Times New Roman" w:hAnsi="Verdana"/>
      <w:sz w:val="24"/>
      <w:szCs w:val="24"/>
      <w:lang w:val="en-US"/>
    </w:rPr>
  </w:style>
  <w:style w:type="paragraph" w:customStyle="1" w:styleId="NoteLevel4">
    <w:name w:val="Note Level 4"/>
    <w:basedOn w:val="Normal"/>
    <w:uiPriority w:val="99"/>
    <w:rsid w:val="00B844EC"/>
    <w:pPr>
      <w:keepNext/>
      <w:tabs>
        <w:tab w:val="num" w:pos="2160"/>
      </w:tabs>
      <w:ind w:left="2520" w:hanging="360"/>
      <w:contextualSpacing/>
      <w:outlineLvl w:val="3"/>
    </w:pPr>
    <w:rPr>
      <w:rFonts w:ascii="Verdana" w:eastAsia="Times New Roman" w:hAnsi="Verdana"/>
      <w:sz w:val="24"/>
      <w:szCs w:val="24"/>
      <w:lang w:val="en-US"/>
    </w:rPr>
  </w:style>
  <w:style w:type="paragraph" w:customStyle="1" w:styleId="NoteLevel5">
    <w:name w:val="Note Level 5"/>
    <w:basedOn w:val="Normal"/>
    <w:uiPriority w:val="99"/>
    <w:rsid w:val="00B844EC"/>
    <w:pPr>
      <w:keepNext/>
      <w:tabs>
        <w:tab w:val="num" w:pos="2880"/>
      </w:tabs>
      <w:ind w:left="3240" w:hanging="360"/>
      <w:contextualSpacing/>
      <w:outlineLvl w:val="4"/>
    </w:pPr>
    <w:rPr>
      <w:rFonts w:ascii="Verdana" w:eastAsia="Times New Roman" w:hAnsi="Verdana"/>
      <w:sz w:val="24"/>
      <w:szCs w:val="24"/>
      <w:lang w:val="en-US"/>
    </w:rPr>
  </w:style>
  <w:style w:type="paragraph" w:customStyle="1" w:styleId="NoteLevel6">
    <w:name w:val="Note Level 6"/>
    <w:basedOn w:val="Normal"/>
    <w:uiPriority w:val="99"/>
    <w:rsid w:val="00B844EC"/>
    <w:pPr>
      <w:keepNext/>
      <w:tabs>
        <w:tab w:val="num" w:pos="3600"/>
      </w:tabs>
      <w:ind w:left="3960" w:hanging="360"/>
      <w:contextualSpacing/>
      <w:outlineLvl w:val="5"/>
    </w:pPr>
    <w:rPr>
      <w:rFonts w:ascii="Verdana" w:eastAsia="Times New Roman" w:hAnsi="Verdana"/>
      <w:sz w:val="24"/>
      <w:szCs w:val="24"/>
      <w:lang w:val="en-US"/>
    </w:rPr>
  </w:style>
  <w:style w:type="paragraph" w:customStyle="1" w:styleId="NoteLevel7">
    <w:name w:val="Note Level 7"/>
    <w:basedOn w:val="Normal"/>
    <w:uiPriority w:val="99"/>
    <w:rsid w:val="00B844EC"/>
    <w:pPr>
      <w:keepNext/>
      <w:tabs>
        <w:tab w:val="num" w:pos="4320"/>
      </w:tabs>
      <w:ind w:left="4680" w:hanging="360"/>
      <w:contextualSpacing/>
      <w:outlineLvl w:val="6"/>
    </w:pPr>
    <w:rPr>
      <w:rFonts w:ascii="Verdana" w:eastAsia="Times New Roman" w:hAnsi="Verdana"/>
      <w:sz w:val="24"/>
      <w:szCs w:val="24"/>
      <w:lang w:val="en-US"/>
    </w:rPr>
  </w:style>
  <w:style w:type="paragraph" w:customStyle="1" w:styleId="NoteLevel8">
    <w:name w:val="Note Level 8"/>
    <w:basedOn w:val="Normal"/>
    <w:uiPriority w:val="99"/>
    <w:rsid w:val="00B844EC"/>
    <w:pPr>
      <w:keepNext/>
      <w:tabs>
        <w:tab w:val="num" w:pos="5040"/>
      </w:tabs>
      <w:ind w:left="5400" w:hanging="360"/>
      <w:contextualSpacing/>
      <w:outlineLvl w:val="7"/>
    </w:pPr>
    <w:rPr>
      <w:rFonts w:ascii="Verdana" w:eastAsia="Times New Roman" w:hAnsi="Verdana"/>
      <w:sz w:val="24"/>
      <w:szCs w:val="24"/>
      <w:lang w:val="en-US"/>
    </w:rPr>
  </w:style>
  <w:style w:type="paragraph" w:customStyle="1" w:styleId="NoteLevel9">
    <w:name w:val="Note Level 9"/>
    <w:basedOn w:val="Normal"/>
    <w:uiPriority w:val="99"/>
    <w:rsid w:val="00B844EC"/>
    <w:pPr>
      <w:keepNext/>
      <w:tabs>
        <w:tab w:val="num" w:pos="5760"/>
      </w:tabs>
      <w:ind w:left="6120" w:hanging="360"/>
      <w:contextualSpacing/>
      <w:outlineLvl w:val="8"/>
    </w:pPr>
    <w:rPr>
      <w:rFonts w:ascii="Verdana" w:eastAsia="Times New Roman" w:hAnsi="Verdana"/>
      <w:sz w:val="24"/>
      <w:szCs w:val="24"/>
      <w:lang w:val="en-US"/>
    </w:rPr>
  </w:style>
  <w:style w:type="character" w:styleId="zlenenKpr">
    <w:name w:val="FollowedHyperlink"/>
    <w:uiPriority w:val="99"/>
    <w:semiHidden/>
    <w:unhideWhenUsed/>
    <w:rsid w:val="00555B95"/>
    <w:rPr>
      <w:color w:val="954F72"/>
      <w:u w:val="single"/>
    </w:rPr>
  </w:style>
  <w:style w:type="paragraph" w:styleId="T4">
    <w:name w:val="toc 4"/>
    <w:basedOn w:val="Normal"/>
    <w:next w:val="Normal"/>
    <w:autoRedefine/>
    <w:uiPriority w:val="39"/>
    <w:unhideWhenUsed/>
    <w:rsid w:val="00B86B69"/>
    <w:pPr>
      <w:spacing w:after="100" w:line="259" w:lineRule="auto"/>
      <w:ind w:left="660"/>
      <w:jc w:val="left"/>
    </w:pPr>
    <w:rPr>
      <w:rFonts w:eastAsia="Times New Roman"/>
      <w:sz w:val="18"/>
    </w:rPr>
  </w:style>
  <w:style w:type="paragraph" w:styleId="T5">
    <w:name w:val="toc 5"/>
    <w:basedOn w:val="Normal"/>
    <w:next w:val="Normal"/>
    <w:autoRedefine/>
    <w:uiPriority w:val="39"/>
    <w:unhideWhenUsed/>
    <w:rsid w:val="00E856C7"/>
    <w:pPr>
      <w:spacing w:after="100" w:line="259" w:lineRule="auto"/>
      <w:ind w:left="880"/>
      <w:jc w:val="left"/>
    </w:pPr>
    <w:rPr>
      <w:rFonts w:eastAsia="Times New Roman"/>
    </w:rPr>
  </w:style>
  <w:style w:type="paragraph" w:styleId="T6">
    <w:name w:val="toc 6"/>
    <w:basedOn w:val="Normal"/>
    <w:next w:val="Normal"/>
    <w:autoRedefine/>
    <w:uiPriority w:val="39"/>
    <w:unhideWhenUsed/>
    <w:rsid w:val="00E856C7"/>
    <w:pPr>
      <w:spacing w:after="100" w:line="259" w:lineRule="auto"/>
      <w:ind w:left="1100"/>
      <w:jc w:val="left"/>
    </w:pPr>
    <w:rPr>
      <w:rFonts w:eastAsia="Times New Roman"/>
    </w:rPr>
  </w:style>
  <w:style w:type="paragraph" w:styleId="T7">
    <w:name w:val="toc 7"/>
    <w:basedOn w:val="Normal"/>
    <w:next w:val="Normal"/>
    <w:autoRedefine/>
    <w:uiPriority w:val="39"/>
    <w:unhideWhenUsed/>
    <w:rsid w:val="00E856C7"/>
    <w:pPr>
      <w:spacing w:after="100" w:line="259" w:lineRule="auto"/>
      <w:ind w:left="1320"/>
      <w:jc w:val="left"/>
    </w:pPr>
    <w:rPr>
      <w:rFonts w:eastAsia="Times New Roman"/>
    </w:rPr>
  </w:style>
  <w:style w:type="paragraph" w:styleId="T8">
    <w:name w:val="toc 8"/>
    <w:basedOn w:val="Normal"/>
    <w:next w:val="Normal"/>
    <w:autoRedefine/>
    <w:uiPriority w:val="39"/>
    <w:unhideWhenUsed/>
    <w:rsid w:val="00E856C7"/>
    <w:pPr>
      <w:spacing w:after="100" w:line="259" w:lineRule="auto"/>
      <w:ind w:left="1540"/>
      <w:jc w:val="left"/>
    </w:pPr>
    <w:rPr>
      <w:rFonts w:eastAsia="Times New Roman"/>
    </w:rPr>
  </w:style>
  <w:style w:type="paragraph" w:styleId="T9">
    <w:name w:val="toc 9"/>
    <w:basedOn w:val="Normal"/>
    <w:next w:val="Normal"/>
    <w:autoRedefine/>
    <w:uiPriority w:val="39"/>
    <w:unhideWhenUsed/>
    <w:rsid w:val="00E856C7"/>
    <w:pPr>
      <w:spacing w:after="100" w:line="259" w:lineRule="auto"/>
      <w:ind w:left="1760"/>
      <w:jc w:val="left"/>
    </w:pPr>
    <w:rPr>
      <w:rFonts w:eastAsia="Times New Roman"/>
    </w:rPr>
  </w:style>
  <w:style w:type="character" w:customStyle="1" w:styleId="zmlenmeyenBahsetme2">
    <w:name w:val="Çözümlenmeyen Bahsetme2"/>
    <w:uiPriority w:val="99"/>
    <w:semiHidden/>
    <w:unhideWhenUsed/>
    <w:rsid w:val="00E856C7"/>
    <w:rPr>
      <w:color w:val="808080"/>
      <w:shd w:val="clear" w:color="auto" w:fill="E6E6E6"/>
    </w:rPr>
  </w:style>
  <w:style w:type="character" w:customStyle="1" w:styleId="zmlenmeyenBahsetme3">
    <w:name w:val="Çözümlenmeyen Bahsetme3"/>
    <w:uiPriority w:val="99"/>
    <w:semiHidden/>
    <w:unhideWhenUsed/>
    <w:rsid w:val="00223807"/>
    <w:rPr>
      <w:color w:val="808080"/>
      <w:shd w:val="clear" w:color="auto" w:fill="E6E6E6"/>
    </w:rPr>
  </w:style>
  <w:style w:type="character" w:customStyle="1" w:styleId="zmlenmeyenBahsetme4">
    <w:name w:val="Çözümlenmeyen Bahsetme4"/>
    <w:uiPriority w:val="99"/>
    <w:semiHidden/>
    <w:unhideWhenUsed/>
    <w:rsid w:val="00C75EA8"/>
    <w:rPr>
      <w:color w:val="808080"/>
      <w:shd w:val="clear" w:color="auto" w:fill="E6E6E6"/>
    </w:rPr>
  </w:style>
  <w:style w:type="table" w:styleId="AkGlgeleme">
    <w:name w:val="Light Shading"/>
    <w:basedOn w:val="NormalTablo"/>
    <w:uiPriority w:val="60"/>
    <w:rsid w:val="00802947"/>
    <w:rPr>
      <w:rFonts w:cs="Times New Roman"/>
      <w:color w:val="000000"/>
      <w:sz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1">
    <w:name w:val="p1"/>
    <w:basedOn w:val="Normal"/>
    <w:rsid w:val="00D15BE5"/>
    <w:pPr>
      <w:jc w:val="left"/>
    </w:pPr>
    <w:rPr>
      <w:rFonts w:ascii="Times" w:hAnsi="Times" w:cs="Times New Roman"/>
      <w:color w:val="1A1919"/>
      <w:sz w:val="15"/>
      <w:szCs w:val="15"/>
      <w:lang w:val="en-US"/>
    </w:rPr>
  </w:style>
  <w:style w:type="character" w:customStyle="1" w:styleId="linkify">
    <w:name w:val="linkify"/>
    <w:rsid w:val="00D15BE5"/>
  </w:style>
  <w:style w:type="character" w:customStyle="1" w:styleId="AklamaMetniChar">
    <w:name w:val="Açıklama Metni Char"/>
    <w:link w:val="AklamaMetni"/>
    <w:uiPriority w:val="99"/>
    <w:qFormat/>
    <w:rsid w:val="00800DC7"/>
    <w:rPr>
      <w:rFonts w:cs="Times New Roman"/>
      <w:lang w:val="x-none" w:eastAsia="en-US"/>
    </w:rPr>
  </w:style>
  <w:style w:type="paragraph" w:styleId="AklamaMetni">
    <w:name w:val="annotation text"/>
    <w:basedOn w:val="Normal"/>
    <w:link w:val="AklamaMetniChar"/>
    <w:uiPriority w:val="99"/>
    <w:unhideWhenUsed/>
    <w:qFormat/>
    <w:rsid w:val="00800DC7"/>
    <w:rPr>
      <w:rFonts w:cs="Times New Roman"/>
      <w:szCs w:val="20"/>
      <w:lang w:val="x-none"/>
    </w:rPr>
  </w:style>
  <w:style w:type="character" w:customStyle="1" w:styleId="AklamaKonusuChar">
    <w:name w:val="Açıklama Konusu Char"/>
    <w:link w:val="AklamaKonusu"/>
    <w:uiPriority w:val="99"/>
    <w:qFormat/>
    <w:rsid w:val="00800DC7"/>
    <w:rPr>
      <w:rFonts w:cs="Times New Roman"/>
      <w:b/>
      <w:bCs/>
      <w:lang w:val="x-none" w:eastAsia="en-US"/>
    </w:rPr>
  </w:style>
  <w:style w:type="paragraph" w:styleId="AklamaKonusu">
    <w:name w:val="annotation subject"/>
    <w:basedOn w:val="AklamaMetni"/>
    <w:next w:val="AklamaMetni"/>
    <w:link w:val="AklamaKonusuChar"/>
    <w:uiPriority w:val="99"/>
    <w:unhideWhenUsed/>
    <w:qFormat/>
    <w:rsid w:val="00800DC7"/>
    <w:rPr>
      <w:b/>
      <w:bCs/>
    </w:rPr>
  </w:style>
  <w:style w:type="character" w:customStyle="1" w:styleId="current-selection">
    <w:name w:val="current-selection"/>
    <w:rsid w:val="00800DC7"/>
  </w:style>
  <w:style w:type="character" w:customStyle="1" w:styleId="a0">
    <w:name w:val="a"/>
    <w:rsid w:val="00800DC7"/>
  </w:style>
  <w:style w:type="character" w:customStyle="1" w:styleId="collabsible-text">
    <w:name w:val="collabsible-text"/>
    <w:rsid w:val="00800DC7"/>
  </w:style>
  <w:style w:type="character" w:customStyle="1" w:styleId="hpsatn">
    <w:name w:val="hps atn"/>
    <w:rsid w:val="00800DC7"/>
  </w:style>
  <w:style w:type="character" w:customStyle="1" w:styleId="EndNoteBibliographyZchn">
    <w:name w:val="EndNote Bibliography Zchn"/>
    <w:rsid w:val="00551060"/>
    <w:rPr>
      <w:rFonts w:eastAsia="Times New Roman"/>
      <w:noProof/>
      <w:sz w:val="24"/>
      <w:szCs w:val="22"/>
      <w:lang w:val="en-US" w:eastAsia="en-US"/>
    </w:rPr>
  </w:style>
  <w:style w:type="paragraph" w:customStyle="1" w:styleId="EFSAReferences">
    <w:name w:val="EFSA_References"/>
    <w:basedOn w:val="Normal"/>
    <w:qFormat/>
    <w:rsid w:val="00551060"/>
    <w:pPr>
      <w:tabs>
        <w:tab w:val="left" w:pos="284"/>
      </w:tabs>
      <w:spacing w:after="120"/>
      <w:ind w:left="284" w:hanging="284"/>
    </w:pPr>
    <w:rPr>
      <w:rFonts w:eastAsia="Times New Roman" w:cs="Times New Roman"/>
      <w:color w:val="000000"/>
      <w:lang w:val="en-GB"/>
    </w:rPr>
  </w:style>
  <w:style w:type="paragraph" w:customStyle="1" w:styleId="Stil2">
    <w:name w:val="Stil2"/>
    <w:basedOn w:val="Normal"/>
    <w:link w:val="Stil2Char"/>
    <w:rsid w:val="003839EA"/>
    <w:pPr>
      <w:autoSpaceDE w:val="0"/>
      <w:autoSpaceDN w:val="0"/>
      <w:adjustRightInd w:val="0"/>
      <w:jc w:val="left"/>
    </w:pPr>
    <w:rPr>
      <w:rFonts w:eastAsia="Times New Roman" w:cs="Times New Roman"/>
      <w:b/>
      <w:szCs w:val="20"/>
      <w:lang w:val="en-GB" w:eastAsia="ar-SA"/>
    </w:rPr>
  </w:style>
  <w:style w:type="character" w:customStyle="1" w:styleId="Stil2Char">
    <w:name w:val="Stil2 Char"/>
    <w:link w:val="Stil2"/>
    <w:rsid w:val="003839EA"/>
    <w:rPr>
      <w:rFonts w:ascii="Times New Roman" w:eastAsia="Times New Roman" w:hAnsi="Times New Roman" w:cs="Times New Roman"/>
      <w:b/>
      <w:lang w:val="en-GB" w:eastAsia="ar-SA"/>
    </w:rPr>
  </w:style>
  <w:style w:type="character" w:customStyle="1" w:styleId="zmlenmeyenBahsetme5">
    <w:name w:val="Çözümlenmeyen Bahsetme5"/>
    <w:basedOn w:val="VarsaylanParagrafYazTipi"/>
    <w:uiPriority w:val="99"/>
    <w:semiHidden/>
    <w:unhideWhenUsed/>
    <w:rsid w:val="004B0E9A"/>
    <w:rPr>
      <w:color w:val="605E5C"/>
      <w:shd w:val="clear" w:color="auto" w:fill="E1DFDD"/>
    </w:rPr>
  </w:style>
  <w:style w:type="table" w:styleId="KlavuzuTablo4-Vurgu6">
    <w:name w:val="Grid Table 4 Accent 6"/>
    <w:basedOn w:val="NormalTablo"/>
    <w:uiPriority w:val="49"/>
    <w:rsid w:val="009C4F5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6Renkli-Vurgu6">
    <w:name w:val="Grid Table 6 Colorful Accent 6"/>
    <w:basedOn w:val="NormalTablo"/>
    <w:uiPriority w:val="51"/>
    <w:rsid w:val="009C4F5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6">
    <w:name w:val="List Table 4 Accent 6"/>
    <w:basedOn w:val="Kongre"/>
    <w:uiPriority w:val="49"/>
    <w:rsid w:val="009C4F5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oKlavuzuAk">
    <w:name w:val="Grid Table Light"/>
    <w:basedOn w:val="NormalTablo"/>
    <w:uiPriority w:val="40"/>
    <w:rsid w:val="00AF6DEA"/>
    <w:rPr>
      <w:rFonts w:asciiTheme="minorHAnsi" w:eastAsiaTheme="minorHAnsi" w:hAnsiTheme="minorHAnsi" w:cstheme="minorBidi"/>
      <w:kern w:val="2"/>
      <w:sz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4">
    <w:name w:val="Plain Table 4"/>
    <w:basedOn w:val="NormalTablo"/>
    <w:uiPriority w:val="44"/>
    <w:rsid w:val="00AF6DEA"/>
    <w:rPr>
      <w:rFonts w:asciiTheme="minorHAnsi" w:eastAsiaTheme="minorHAnsi" w:hAnsiTheme="minorHAnsi" w:cstheme="minorBidi"/>
      <w:kern w:val="2"/>
      <w:sz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
    <w:name w:val="Light Shading1"/>
    <w:basedOn w:val="NormalTablo"/>
    <w:uiPriority w:val="60"/>
    <w:rsid w:val="00AF6DEA"/>
    <w:rPr>
      <w:rFonts w:asciiTheme="minorHAnsi" w:eastAsiaTheme="minorHAnsi" w:hAnsiTheme="minorHAnsi" w:cstheme="minorBidi"/>
      <w:color w:val="000000" w:themeColor="text1" w:themeShade="BF"/>
      <w:kern w:val="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6">
    <w:name w:val="Pa6"/>
    <w:basedOn w:val="Normal"/>
    <w:next w:val="Normal"/>
    <w:uiPriority w:val="99"/>
    <w:rsid w:val="00AF6DEA"/>
    <w:pPr>
      <w:autoSpaceDE w:val="0"/>
      <w:autoSpaceDN w:val="0"/>
      <w:adjustRightInd w:val="0"/>
      <w:spacing w:line="201" w:lineRule="atLeast"/>
      <w:jc w:val="left"/>
    </w:pPr>
    <w:rPr>
      <w:rFonts w:ascii="Minion Pro" w:eastAsiaTheme="minorHAnsi" w:hAnsi="Minion Pro" w:cstheme="minorBidi"/>
      <w:sz w:val="24"/>
      <w:szCs w:val="24"/>
      <w:lang w:val="en-US"/>
    </w:rPr>
  </w:style>
  <w:style w:type="character" w:customStyle="1" w:styleId="A2">
    <w:name w:val="A2"/>
    <w:uiPriority w:val="99"/>
    <w:qFormat/>
    <w:rsid w:val="00AF6DEA"/>
    <w:rPr>
      <w:rFonts w:cs="Minion Pro"/>
      <w:color w:val="000000"/>
      <w:sz w:val="18"/>
      <w:szCs w:val="18"/>
    </w:rPr>
  </w:style>
  <w:style w:type="table" w:customStyle="1" w:styleId="TableGrid">
    <w:name w:val="TableGrid"/>
    <w:rsid w:val="00AF6DEA"/>
    <w:rPr>
      <w:rFonts w:asciiTheme="minorHAnsi" w:eastAsiaTheme="minorEastAsia" w:hAnsiTheme="minorHAnsi" w:cstheme="minorBidi"/>
      <w:sz w:val="22"/>
      <w:lang w:val="en-US" w:eastAsia="en-US"/>
    </w:rPr>
    <w:tblPr>
      <w:tblCellMar>
        <w:top w:w="0" w:type="dxa"/>
        <w:left w:w="0" w:type="dxa"/>
        <w:bottom w:w="0" w:type="dxa"/>
        <w:right w:w="0" w:type="dxa"/>
      </w:tblCellMar>
    </w:tblPr>
  </w:style>
  <w:style w:type="table" w:customStyle="1" w:styleId="LightShading11">
    <w:name w:val="Light Shading11"/>
    <w:basedOn w:val="NormalTablo"/>
    <w:next w:val="AkGlgeleme"/>
    <w:uiPriority w:val="60"/>
    <w:rsid w:val="003773B1"/>
    <w:rPr>
      <w:rFonts w:cs="Times New Roman"/>
      <w:color w:val="000000"/>
      <w:sz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NormalTablo"/>
    <w:next w:val="DzTablo2"/>
    <w:uiPriority w:val="42"/>
    <w:rsid w:val="003773B1"/>
    <w:rPr>
      <w:rFonts w:cs="Times New Roman"/>
      <w:sz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DzTablo2">
    <w:name w:val="Plain Table 2"/>
    <w:basedOn w:val="NormalTablo"/>
    <w:uiPriority w:val="42"/>
    <w:rsid w:val="003773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6">
    <w:name w:val="Çözümlenmeyen Bahsetme6"/>
    <w:basedOn w:val="VarsaylanParagrafYazTipi"/>
    <w:uiPriority w:val="99"/>
    <w:semiHidden/>
    <w:unhideWhenUsed/>
    <w:rsid w:val="0057716F"/>
    <w:rPr>
      <w:color w:val="605E5C"/>
      <w:shd w:val="clear" w:color="auto" w:fill="E1DFDD"/>
    </w:rPr>
  </w:style>
  <w:style w:type="character" w:styleId="AklamaBavurusu">
    <w:name w:val="annotation reference"/>
    <w:uiPriority w:val="99"/>
    <w:qFormat/>
    <w:rsid w:val="007564F8"/>
    <w:rPr>
      <w:sz w:val="16"/>
      <w:szCs w:val="16"/>
    </w:rPr>
  </w:style>
  <w:style w:type="paragraph" w:styleId="ekillerTablosu">
    <w:name w:val="table of figures"/>
    <w:basedOn w:val="Normal"/>
    <w:next w:val="Normal"/>
    <w:uiPriority w:val="99"/>
    <w:qFormat/>
    <w:rsid w:val="007564F8"/>
    <w:pPr>
      <w:spacing w:line="276" w:lineRule="auto"/>
      <w:jc w:val="left"/>
    </w:pPr>
    <w:rPr>
      <w:rFonts w:eastAsia="SimSun" w:cs="Times New Roman"/>
      <w:lang w:val="en-US" w:eastAsia="zh-CN"/>
    </w:rPr>
  </w:style>
  <w:style w:type="paragraph" w:customStyle="1" w:styleId="Pa0">
    <w:name w:val="Pa0"/>
    <w:basedOn w:val="Default"/>
    <w:next w:val="Default"/>
    <w:uiPriority w:val="99"/>
    <w:qFormat/>
    <w:rsid w:val="007564F8"/>
    <w:pPr>
      <w:spacing w:line="221" w:lineRule="atLeast"/>
      <w:jc w:val="left"/>
    </w:pPr>
    <w:rPr>
      <w:rFonts w:ascii="Minion Pro" w:hAnsi="Minion Pro" w:cs="SimSun"/>
      <w:color w:val="auto"/>
      <w:lang w:val="en-US" w:eastAsia="en-US"/>
    </w:rPr>
  </w:style>
  <w:style w:type="paragraph" w:customStyle="1" w:styleId="Pa17">
    <w:name w:val="Pa17"/>
    <w:basedOn w:val="Default"/>
    <w:next w:val="Default"/>
    <w:uiPriority w:val="99"/>
    <w:qFormat/>
    <w:rsid w:val="007564F8"/>
    <w:pPr>
      <w:spacing w:line="141" w:lineRule="atLeast"/>
      <w:jc w:val="left"/>
    </w:pPr>
    <w:rPr>
      <w:rFonts w:ascii="Minion Pro" w:hAnsi="Minion Pro" w:cs="SimSun"/>
      <w:color w:val="auto"/>
      <w:lang w:val="en-US" w:eastAsia="en-US"/>
    </w:rPr>
  </w:style>
  <w:style w:type="character" w:customStyle="1" w:styleId="A7">
    <w:name w:val="A7"/>
    <w:uiPriority w:val="99"/>
    <w:qFormat/>
    <w:rsid w:val="007564F8"/>
    <w:rPr>
      <w:color w:val="000000"/>
      <w:sz w:val="8"/>
      <w:szCs w:val="8"/>
    </w:rPr>
  </w:style>
  <w:style w:type="character" w:customStyle="1" w:styleId="A3">
    <w:name w:val="A3"/>
    <w:rsid w:val="007564F8"/>
    <w:rPr>
      <w:rFonts w:ascii="Calibri" w:eastAsia="Calibri" w:hAnsi="Calibri" w:cs="Times New Roman"/>
      <w:color w:val="000000"/>
      <w:sz w:val="21"/>
      <w:szCs w:val="21"/>
    </w:rPr>
  </w:style>
  <w:style w:type="character" w:customStyle="1" w:styleId="A8">
    <w:name w:val="A8"/>
    <w:rsid w:val="007564F8"/>
    <w:rPr>
      <w:rFonts w:ascii="Calibri" w:eastAsia="Calibri" w:hAnsi="Calibri" w:cs="Calibri"/>
      <w:color w:val="000000"/>
      <w:sz w:val="22"/>
      <w:szCs w:val="22"/>
    </w:rPr>
  </w:style>
  <w:style w:type="character" w:customStyle="1" w:styleId="zmlenmeyenBahsetme7">
    <w:name w:val="Çözümlenmeyen Bahsetme7"/>
    <w:basedOn w:val="VarsaylanParagrafYazTipi"/>
    <w:uiPriority w:val="99"/>
    <w:semiHidden/>
    <w:unhideWhenUsed/>
    <w:rsid w:val="00987842"/>
    <w:rPr>
      <w:color w:val="605E5C"/>
      <w:shd w:val="clear" w:color="auto" w:fill="E1DFDD"/>
    </w:rPr>
  </w:style>
  <w:style w:type="table" w:styleId="KlavuzTablo5Koyu-Vurgu6">
    <w:name w:val="Grid Table 5 Dark Accent 6"/>
    <w:basedOn w:val="NormalTablo"/>
    <w:uiPriority w:val="50"/>
    <w:rsid w:val="00323F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1Ak-Vurgu6">
    <w:name w:val="Grid Table 1 Light Accent 6"/>
    <w:basedOn w:val="NormalTablo"/>
    <w:uiPriority w:val="46"/>
    <w:rsid w:val="00323F0A"/>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2-Vurgu6">
    <w:name w:val="Grid Table 2 Accent 6"/>
    <w:basedOn w:val="NormalTablo"/>
    <w:uiPriority w:val="47"/>
    <w:rsid w:val="00323F0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ongre">
    <w:name w:val="Kongre"/>
    <w:basedOn w:val="NormalTablo"/>
    <w:uiPriority w:val="99"/>
    <w:rsid w:val="00323F0A"/>
    <w:tblPr/>
  </w:style>
  <w:style w:type="character" w:customStyle="1" w:styleId="zmlenmeyenBahsetme8">
    <w:name w:val="Çözümlenmeyen Bahsetme8"/>
    <w:basedOn w:val="VarsaylanParagrafYazTipi"/>
    <w:uiPriority w:val="99"/>
    <w:semiHidden/>
    <w:unhideWhenUsed/>
    <w:rsid w:val="007B5814"/>
    <w:rPr>
      <w:color w:val="605E5C"/>
      <w:shd w:val="clear" w:color="auto" w:fill="E1DFDD"/>
    </w:rPr>
  </w:style>
  <w:style w:type="character" w:styleId="zmlenmeyenBahsetme">
    <w:name w:val="Unresolved Mention"/>
    <w:basedOn w:val="VarsaylanParagrafYazTipi"/>
    <w:uiPriority w:val="99"/>
    <w:semiHidden/>
    <w:unhideWhenUsed/>
    <w:rsid w:val="00AB0835"/>
    <w:rPr>
      <w:color w:val="605E5C"/>
      <w:shd w:val="clear" w:color="auto" w:fill="E1DFDD"/>
    </w:rPr>
  </w:style>
  <w:style w:type="character" w:styleId="SatrNumaras">
    <w:name w:val="line number"/>
    <w:basedOn w:val="VarsaylanParagrafYazTipi"/>
    <w:uiPriority w:val="99"/>
    <w:semiHidden/>
    <w:unhideWhenUsed/>
    <w:rsid w:val="004B0DBB"/>
  </w:style>
  <w:style w:type="paragraph" w:styleId="Kaynaka">
    <w:name w:val="Bibliography"/>
    <w:basedOn w:val="Normal"/>
    <w:next w:val="Normal"/>
    <w:uiPriority w:val="37"/>
    <w:unhideWhenUsed/>
    <w:rsid w:val="008D5FDF"/>
  </w:style>
  <w:style w:type="table" w:styleId="ListeTablo2">
    <w:name w:val="List Table 2"/>
    <w:basedOn w:val="NormalTablo"/>
    <w:uiPriority w:val="47"/>
    <w:rsid w:val="008D5FD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k5Char">
    <w:name w:val="Başlık 5 Char"/>
    <w:basedOn w:val="VarsaylanParagrafYazTipi"/>
    <w:link w:val="Balk5"/>
    <w:uiPriority w:val="9"/>
    <w:rsid w:val="008D5FDF"/>
    <w:rPr>
      <w:rFonts w:ascii="Times New Roman" w:eastAsiaTheme="majorEastAsia" w:hAnsi="Times New Roman" w:cstheme="majorBidi"/>
      <w:b/>
      <w:kern w:val="2"/>
      <w:sz w:val="28"/>
      <w:szCs w:val="22"/>
      <w:lang w:val="en-US" w:eastAsia="en-US"/>
      <w14:ligatures w14:val="standardContextual"/>
    </w:rPr>
  </w:style>
  <w:style w:type="character" w:customStyle="1" w:styleId="Balk6Char">
    <w:name w:val="Başlık 6 Char"/>
    <w:basedOn w:val="VarsaylanParagrafYazTipi"/>
    <w:link w:val="Balk6"/>
    <w:uiPriority w:val="9"/>
    <w:semiHidden/>
    <w:rsid w:val="008D5FDF"/>
    <w:rPr>
      <w:rFonts w:ascii="Times New Roman" w:eastAsiaTheme="majorEastAsia" w:hAnsi="Times New Roman" w:cstheme="majorBidi"/>
      <w:i/>
      <w:iCs/>
      <w:color w:val="595959" w:themeColor="text1" w:themeTint="A6"/>
      <w:kern w:val="2"/>
      <w:sz w:val="24"/>
      <w:szCs w:val="22"/>
      <w:lang w:val="en-US" w:eastAsia="en-US"/>
      <w14:ligatures w14:val="standardContextual"/>
    </w:rPr>
  </w:style>
  <w:style w:type="character" w:customStyle="1" w:styleId="Balk7Char">
    <w:name w:val="Başlık 7 Char"/>
    <w:basedOn w:val="VarsaylanParagrafYazTipi"/>
    <w:link w:val="Balk7"/>
    <w:uiPriority w:val="9"/>
    <w:semiHidden/>
    <w:rsid w:val="008D5FDF"/>
    <w:rPr>
      <w:rFonts w:ascii="Times New Roman" w:eastAsiaTheme="majorEastAsia" w:hAnsi="Times New Roman" w:cstheme="majorBidi"/>
      <w:color w:val="595959" w:themeColor="text1" w:themeTint="A6"/>
      <w:kern w:val="2"/>
      <w:sz w:val="24"/>
      <w:szCs w:val="22"/>
      <w:lang w:val="en-US" w:eastAsia="en-US"/>
      <w14:ligatures w14:val="standardContextual"/>
    </w:rPr>
  </w:style>
  <w:style w:type="character" w:customStyle="1" w:styleId="Balk8Char">
    <w:name w:val="Başlık 8 Char"/>
    <w:basedOn w:val="VarsaylanParagrafYazTipi"/>
    <w:link w:val="Balk8"/>
    <w:uiPriority w:val="9"/>
    <w:semiHidden/>
    <w:rsid w:val="008D5FDF"/>
    <w:rPr>
      <w:rFonts w:ascii="Times New Roman" w:eastAsiaTheme="majorEastAsia" w:hAnsi="Times New Roman" w:cstheme="majorBidi"/>
      <w:i/>
      <w:iCs/>
      <w:color w:val="272727" w:themeColor="text1" w:themeTint="D8"/>
      <w:kern w:val="2"/>
      <w:sz w:val="24"/>
      <w:szCs w:val="22"/>
      <w:lang w:val="en-US" w:eastAsia="en-US"/>
      <w14:ligatures w14:val="standardContextual"/>
    </w:rPr>
  </w:style>
  <w:style w:type="character" w:customStyle="1" w:styleId="Balk9Char">
    <w:name w:val="Başlık 9 Char"/>
    <w:basedOn w:val="VarsaylanParagrafYazTipi"/>
    <w:link w:val="Balk9"/>
    <w:uiPriority w:val="9"/>
    <w:semiHidden/>
    <w:rsid w:val="008D5FDF"/>
    <w:rPr>
      <w:rFonts w:ascii="Times New Roman" w:eastAsiaTheme="majorEastAsia" w:hAnsi="Times New Roman" w:cstheme="majorBidi"/>
      <w:color w:val="272727" w:themeColor="text1" w:themeTint="D8"/>
      <w:kern w:val="2"/>
      <w:sz w:val="24"/>
      <w:szCs w:val="22"/>
      <w:lang w:val="en-US" w:eastAsia="en-US"/>
      <w14:ligatures w14:val="standardContextual"/>
    </w:rPr>
  </w:style>
  <w:style w:type="paragraph" w:styleId="Alnt">
    <w:name w:val="Quote"/>
    <w:basedOn w:val="Normal"/>
    <w:next w:val="Normal"/>
    <w:link w:val="AlntChar"/>
    <w:uiPriority w:val="29"/>
    <w:qFormat/>
    <w:rsid w:val="008D5FDF"/>
    <w:pPr>
      <w:spacing w:before="160" w:line="259" w:lineRule="auto"/>
      <w:jc w:val="center"/>
    </w:pPr>
    <w:rPr>
      <w:rFonts w:eastAsiaTheme="minorHAnsi" w:cstheme="minorBidi"/>
      <w:i/>
      <w:iCs/>
      <w:color w:val="404040" w:themeColor="text1" w:themeTint="BF"/>
      <w:kern w:val="2"/>
      <w:sz w:val="24"/>
      <w:lang w:val="en-US"/>
      <w14:ligatures w14:val="standardContextual"/>
    </w:rPr>
  </w:style>
  <w:style w:type="character" w:customStyle="1" w:styleId="AlntChar">
    <w:name w:val="Alıntı Char"/>
    <w:basedOn w:val="VarsaylanParagrafYazTipi"/>
    <w:link w:val="Alnt"/>
    <w:uiPriority w:val="29"/>
    <w:rsid w:val="008D5FDF"/>
    <w:rPr>
      <w:rFonts w:ascii="Times New Roman" w:eastAsiaTheme="minorHAnsi" w:hAnsi="Times New Roman" w:cstheme="minorBidi"/>
      <w:i/>
      <w:iCs/>
      <w:color w:val="404040" w:themeColor="text1" w:themeTint="BF"/>
      <w:kern w:val="2"/>
      <w:sz w:val="24"/>
      <w:szCs w:val="22"/>
      <w:lang w:val="en-US" w:eastAsia="en-US"/>
      <w14:ligatures w14:val="standardContextual"/>
    </w:rPr>
  </w:style>
  <w:style w:type="character" w:styleId="GlVurgulama">
    <w:name w:val="Intense Emphasis"/>
    <w:basedOn w:val="VarsaylanParagrafYazTipi"/>
    <w:uiPriority w:val="21"/>
    <w:qFormat/>
    <w:rsid w:val="008D5FDF"/>
    <w:rPr>
      <w:i/>
      <w:iCs/>
      <w:color w:val="2E74B5" w:themeColor="accent1" w:themeShade="BF"/>
    </w:rPr>
  </w:style>
  <w:style w:type="paragraph" w:styleId="GlAlnt">
    <w:name w:val="Intense Quote"/>
    <w:basedOn w:val="Normal"/>
    <w:next w:val="Normal"/>
    <w:link w:val="GlAlntChar"/>
    <w:uiPriority w:val="30"/>
    <w:qFormat/>
    <w:rsid w:val="008D5FDF"/>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eastAsiaTheme="minorHAnsi" w:cstheme="minorBidi"/>
      <w:i/>
      <w:iCs/>
      <w:color w:val="2E74B5" w:themeColor="accent1" w:themeShade="BF"/>
      <w:kern w:val="2"/>
      <w:sz w:val="24"/>
      <w:lang w:val="en-US"/>
      <w14:ligatures w14:val="standardContextual"/>
    </w:rPr>
  </w:style>
  <w:style w:type="character" w:customStyle="1" w:styleId="GlAlntChar">
    <w:name w:val="Güçlü Alıntı Char"/>
    <w:basedOn w:val="VarsaylanParagrafYazTipi"/>
    <w:link w:val="GlAlnt"/>
    <w:uiPriority w:val="30"/>
    <w:rsid w:val="008D5FDF"/>
    <w:rPr>
      <w:rFonts w:ascii="Times New Roman" w:eastAsiaTheme="minorHAnsi" w:hAnsi="Times New Roman" w:cstheme="minorBidi"/>
      <w:i/>
      <w:iCs/>
      <w:color w:val="2E74B5" w:themeColor="accent1" w:themeShade="BF"/>
      <w:kern w:val="2"/>
      <w:sz w:val="24"/>
      <w:szCs w:val="22"/>
      <w:lang w:val="en-US" w:eastAsia="en-US"/>
      <w14:ligatures w14:val="standardContextual"/>
    </w:rPr>
  </w:style>
  <w:style w:type="character" w:styleId="GlBavuru">
    <w:name w:val="Intense Reference"/>
    <w:basedOn w:val="VarsaylanParagrafYazTipi"/>
    <w:uiPriority w:val="32"/>
    <w:qFormat/>
    <w:rsid w:val="008D5FDF"/>
    <w:rPr>
      <w:b/>
      <w:bCs/>
      <w:smallCaps/>
      <w:color w:val="2E74B5" w:themeColor="accent1" w:themeShade="BF"/>
      <w:spacing w:val="5"/>
    </w:rPr>
  </w:style>
  <w:style w:type="table" w:styleId="ListeTablo1Ak">
    <w:name w:val="List Table 1 Light"/>
    <w:basedOn w:val="NormalTablo"/>
    <w:uiPriority w:val="46"/>
    <w:rsid w:val="008D5FDF"/>
    <w:rPr>
      <w:rFonts w:asciiTheme="minorHAnsi" w:eastAsiaTheme="minorHAnsi" w:hAnsiTheme="minorHAnsi" w:cstheme="minorBidi"/>
      <w:kern w:val="2"/>
      <w:sz w:val="22"/>
      <w:lang w:val="fr-FR" w:eastAsia="en-US"/>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YerTutucuMetni">
    <w:name w:val="Placeholder Text"/>
    <w:basedOn w:val="VarsaylanParagrafYazTipi"/>
    <w:uiPriority w:val="99"/>
    <w:semiHidden/>
    <w:rsid w:val="008D5FDF"/>
    <w:rPr>
      <w:color w:val="666666"/>
    </w:rPr>
  </w:style>
  <w:style w:type="table" w:customStyle="1" w:styleId="TableNormal">
    <w:name w:val="Table Normal"/>
    <w:uiPriority w:val="2"/>
    <w:semiHidden/>
    <w:unhideWhenUsed/>
    <w:qFormat/>
    <w:rsid w:val="00CA41E0"/>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A41E0"/>
    <w:pPr>
      <w:widowControl w:val="0"/>
      <w:autoSpaceDE w:val="0"/>
      <w:autoSpaceDN w:val="0"/>
      <w:spacing w:before="2"/>
      <w:ind w:left="110"/>
      <w:jc w:val="left"/>
    </w:pPr>
    <w:rPr>
      <w:rFonts w:eastAsia="Times New Roman" w:cs="Times New Roman"/>
      <w:lang w:val="en-US"/>
    </w:rPr>
  </w:style>
  <w:style w:type="character" w:customStyle="1" w:styleId="fontstyle01">
    <w:name w:val="fontstyle01"/>
    <w:basedOn w:val="VarsaylanParagrafYazTipi"/>
    <w:rsid w:val="00967666"/>
    <w:rPr>
      <w:rFonts w:ascii="AdvOT863180fb" w:hAnsi="AdvOT863180fb" w:hint="default"/>
      <w:b w:val="0"/>
      <w:bCs w:val="0"/>
      <w:i w:val="0"/>
      <w:iCs w:val="0"/>
      <w:color w:val="0F80AC"/>
      <w:sz w:val="14"/>
      <w:szCs w:val="14"/>
    </w:rPr>
  </w:style>
  <w:style w:type="character" w:customStyle="1" w:styleId="UnresolvedMention1">
    <w:name w:val="Unresolved Mention1"/>
    <w:basedOn w:val="VarsaylanParagrafYazTipi"/>
    <w:uiPriority w:val="99"/>
    <w:semiHidden/>
    <w:unhideWhenUsed/>
    <w:rsid w:val="00967666"/>
    <w:rPr>
      <w:color w:val="605E5C"/>
      <w:shd w:val="clear" w:color="auto" w:fill="E1DFDD"/>
    </w:rPr>
  </w:style>
  <w:style w:type="paragraph" w:styleId="Dzeltme">
    <w:name w:val="Revision"/>
    <w:hidden/>
    <w:uiPriority w:val="99"/>
    <w:semiHidden/>
    <w:rsid w:val="00967666"/>
    <w:rPr>
      <w:rFonts w:asciiTheme="minorHAnsi" w:eastAsiaTheme="minorHAnsi" w:hAnsiTheme="minorHAnsi" w:cstheme="minorBidi"/>
      <w:sz w:val="22"/>
      <w:lang w:val="en-US" w:eastAsia="en-US"/>
    </w:rPr>
  </w:style>
  <w:style w:type="paragraph" w:customStyle="1" w:styleId="MText">
    <w:name w:val="M_Text"/>
    <w:basedOn w:val="Normal"/>
    <w:rsid w:val="009C0031"/>
    <w:pPr>
      <w:spacing w:line="340" w:lineRule="atLeast"/>
      <w:ind w:firstLine="284"/>
    </w:pPr>
    <w:rPr>
      <w:rFonts w:eastAsia="Times New Roman" w:cs="Times New Roman"/>
      <w:color w:val="000000"/>
      <w:sz w:val="24"/>
      <w:szCs w:val="20"/>
      <w:lang w:val="en-US" w:eastAsia="de-DE"/>
    </w:rPr>
  </w:style>
  <w:style w:type="paragraph" w:customStyle="1" w:styleId="MRefer">
    <w:name w:val="M_Refer"/>
    <w:basedOn w:val="Normal"/>
    <w:rsid w:val="009C0031"/>
    <w:pPr>
      <w:spacing w:line="340" w:lineRule="atLeast"/>
      <w:ind w:left="454" w:hanging="454"/>
    </w:pPr>
    <w:rPr>
      <w:rFonts w:eastAsia="Times New Roman" w:cs="Times New Roman"/>
      <w:color w:val="000000"/>
      <w:sz w:val="24"/>
      <w:szCs w:val="20"/>
      <w:lang w:val="en-US" w:eastAsia="de-DE"/>
    </w:rPr>
  </w:style>
  <w:style w:type="character" w:customStyle="1" w:styleId="AralkYokChar">
    <w:name w:val="Aralık Yok Char"/>
    <w:basedOn w:val="VarsaylanParagrafYazTipi"/>
    <w:link w:val="AralkYok"/>
    <w:uiPriority w:val="1"/>
    <w:rsid w:val="00752CA5"/>
    <w:rPr>
      <w:rFonts w:cs="Times New Roman"/>
      <w:sz w:val="22"/>
      <w:szCs w:val="22"/>
      <w:lang w:val="fi-FI" w:eastAsia="en-US"/>
    </w:rPr>
  </w:style>
  <w:style w:type="character" w:customStyle="1" w:styleId="relative">
    <w:name w:val="relative"/>
    <w:basedOn w:val="VarsaylanParagrafYazTipi"/>
    <w:rsid w:val="000115FE"/>
  </w:style>
  <w:style w:type="table" w:styleId="OrtaGlgeleme1-Vurgu3">
    <w:name w:val="Medium Shading 1 Accent 3"/>
    <w:basedOn w:val="NormalTablo"/>
    <w:uiPriority w:val="63"/>
    <w:rsid w:val="006313E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title-text">
    <w:name w:val="title-text"/>
    <w:basedOn w:val="VarsaylanParagrafYazTipi"/>
    <w:rsid w:val="006313EE"/>
  </w:style>
  <w:style w:type="character" w:customStyle="1" w:styleId="anchor-text">
    <w:name w:val="anchor-text"/>
    <w:basedOn w:val="VarsaylanParagrafYazTipi"/>
    <w:rsid w:val="00631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692">
      <w:bodyDiv w:val="1"/>
      <w:marLeft w:val="0"/>
      <w:marRight w:val="0"/>
      <w:marTop w:val="0"/>
      <w:marBottom w:val="0"/>
      <w:divBdr>
        <w:top w:val="none" w:sz="0" w:space="0" w:color="auto"/>
        <w:left w:val="none" w:sz="0" w:space="0" w:color="auto"/>
        <w:bottom w:val="none" w:sz="0" w:space="0" w:color="auto"/>
        <w:right w:val="none" w:sz="0" w:space="0" w:color="auto"/>
      </w:divBdr>
      <w:divsChild>
        <w:div w:id="1462916098">
          <w:marLeft w:val="0"/>
          <w:marRight w:val="0"/>
          <w:marTop w:val="0"/>
          <w:marBottom w:val="0"/>
          <w:divBdr>
            <w:top w:val="none" w:sz="0" w:space="0" w:color="auto"/>
            <w:left w:val="none" w:sz="0" w:space="0" w:color="auto"/>
            <w:bottom w:val="none" w:sz="0" w:space="0" w:color="auto"/>
            <w:right w:val="none" w:sz="0" w:space="0" w:color="auto"/>
          </w:divBdr>
          <w:divsChild>
            <w:div w:id="2016036194">
              <w:marLeft w:val="0"/>
              <w:marRight w:val="0"/>
              <w:marTop w:val="0"/>
              <w:marBottom w:val="0"/>
              <w:divBdr>
                <w:top w:val="none" w:sz="0" w:space="0" w:color="auto"/>
                <w:left w:val="none" w:sz="0" w:space="0" w:color="auto"/>
                <w:bottom w:val="none" w:sz="0" w:space="0" w:color="auto"/>
                <w:right w:val="none" w:sz="0" w:space="0" w:color="auto"/>
              </w:divBdr>
              <w:divsChild>
                <w:div w:id="1329358872">
                  <w:marLeft w:val="0"/>
                  <w:marRight w:val="0"/>
                  <w:marTop w:val="900"/>
                  <w:marBottom w:val="0"/>
                  <w:divBdr>
                    <w:top w:val="none" w:sz="0" w:space="0" w:color="auto"/>
                    <w:left w:val="none" w:sz="0" w:space="0" w:color="auto"/>
                    <w:bottom w:val="none" w:sz="0" w:space="0" w:color="auto"/>
                    <w:right w:val="none" w:sz="0" w:space="0" w:color="auto"/>
                  </w:divBdr>
                  <w:divsChild>
                    <w:div w:id="643507198">
                      <w:marLeft w:val="0"/>
                      <w:marRight w:val="0"/>
                      <w:marTop w:val="0"/>
                      <w:marBottom w:val="0"/>
                      <w:divBdr>
                        <w:top w:val="none" w:sz="0" w:space="0" w:color="auto"/>
                        <w:left w:val="none" w:sz="0" w:space="0" w:color="auto"/>
                        <w:bottom w:val="none" w:sz="0" w:space="0" w:color="auto"/>
                        <w:right w:val="none" w:sz="0" w:space="0" w:color="auto"/>
                      </w:divBdr>
                      <w:divsChild>
                        <w:div w:id="648175186">
                          <w:marLeft w:val="0"/>
                          <w:marRight w:val="0"/>
                          <w:marTop w:val="0"/>
                          <w:marBottom w:val="0"/>
                          <w:divBdr>
                            <w:top w:val="none" w:sz="0" w:space="0" w:color="auto"/>
                            <w:left w:val="none" w:sz="0" w:space="0" w:color="auto"/>
                            <w:bottom w:val="none" w:sz="0" w:space="0" w:color="auto"/>
                            <w:right w:val="none" w:sz="0" w:space="0" w:color="auto"/>
                          </w:divBdr>
                          <w:divsChild>
                            <w:div w:id="745957397">
                              <w:marLeft w:val="0"/>
                              <w:marRight w:val="0"/>
                              <w:marTop w:val="0"/>
                              <w:marBottom w:val="0"/>
                              <w:divBdr>
                                <w:top w:val="none" w:sz="0" w:space="0" w:color="auto"/>
                                <w:left w:val="none" w:sz="0" w:space="0" w:color="auto"/>
                                <w:bottom w:val="none" w:sz="0" w:space="0" w:color="auto"/>
                                <w:right w:val="none" w:sz="0" w:space="0" w:color="auto"/>
                              </w:divBdr>
                              <w:divsChild>
                                <w:div w:id="253783509">
                                  <w:marLeft w:val="0"/>
                                  <w:marRight w:val="0"/>
                                  <w:marTop w:val="0"/>
                                  <w:marBottom w:val="0"/>
                                  <w:divBdr>
                                    <w:top w:val="none" w:sz="0" w:space="0" w:color="auto"/>
                                    <w:left w:val="none" w:sz="0" w:space="0" w:color="auto"/>
                                    <w:bottom w:val="none" w:sz="0" w:space="0" w:color="auto"/>
                                    <w:right w:val="none" w:sz="0" w:space="0" w:color="auto"/>
                                  </w:divBdr>
                                  <w:divsChild>
                                    <w:div w:id="1599018633">
                                      <w:marLeft w:val="0"/>
                                      <w:marRight w:val="0"/>
                                      <w:marTop w:val="100"/>
                                      <w:marBottom w:val="100"/>
                                      <w:divBdr>
                                        <w:top w:val="none" w:sz="0" w:space="0" w:color="auto"/>
                                        <w:left w:val="none" w:sz="0" w:space="0" w:color="auto"/>
                                        <w:bottom w:val="none" w:sz="0" w:space="0" w:color="auto"/>
                                        <w:right w:val="none" w:sz="0" w:space="0" w:color="auto"/>
                                      </w:divBdr>
                                      <w:divsChild>
                                        <w:div w:id="1681928645">
                                          <w:marLeft w:val="0"/>
                                          <w:marRight w:val="0"/>
                                          <w:marTop w:val="0"/>
                                          <w:marBottom w:val="0"/>
                                          <w:divBdr>
                                            <w:top w:val="none" w:sz="0" w:space="0" w:color="auto"/>
                                            <w:left w:val="none" w:sz="0" w:space="0" w:color="auto"/>
                                            <w:bottom w:val="none" w:sz="0" w:space="0" w:color="auto"/>
                                            <w:right w:val="none" w:sz="0" w:space="0" w:color="auto"/>
                                          </w:divBdr>
                                          <w:divsChild>
                                            <w:div w:id="1774666345">
                                              <w:marLeft w:val="0"/>
                                              <w:marRight w:val="0"/>
                                              <w:marTop w:val="0"/>
                                              <w:marBottom w:val="0"/>
                                              <w:divBdr>
                                                <w:top w:val="none" w:sz="0" w:space="0" w:color="auto"/>
                                                <w:left w:val="none" w:sz="0" w:space="0" w:color="auto"/>
                                                <w:bottom w:val="none" w:sz="0" w:space="0" w:color="auto"/>
                                                <w:right w:val="none" w:sz="0" w:space="0" w:color="auto"/>
                                              </w:divBdr>
                                              <w:divsChild>
                                                <w:div w:id="760687308">
                                                  <w:marLeft w:val="0"/>
                                                  <w:marRight w:val="0"/>
                                                  <w:marTop w:val="0"/>
                                                  <w:marBottom w:val="0"/>
                                                  <w:divBdr>
                                                    <w:top w:val="none" w:sz="0" w:space="0" w:color="auto"/>
                                                    <w:left w:val="none" w:sz="0" w:space="0" w:color="auto"/>
                                                    <w:bottom w:val="none" w:sz="0" w:space="0" w:color="auto"/>
                                                    <w:right w:val="none" w:sz="0" w:space="0" w:color="auto"/>
                                                  </w:divBdr>
                                                  <w:divsChild>
                                                    <w:div w:id="933132478">
                                                      <w:marLeft w:val="0"/>
                                                      <w:marRight w:val="0"/>
                                                      <w:marTop w:val="0"/>
                                                      <w:marBottom w:val="0"/>
                                                      <w:divBdr>
                                                        <w:top w:val="none" w:sz="0" w:space="0" w:color="auto"/>
                                                        <w:left w:val="none" w:sz="0" w:space="0" w:color="auto"/>
                                                        <w:bottom w:val="none" w:sz="0" w:space="0" w:color="auto"/>
                                                        <w:right w:val="none" w:sz="0" w:space="0" w:color="auto"/>
                                                      </w:divBdr>
                                                      <w:divsChild>
                                                        <w:div w:id="42021099">
                                                          <w:marLeft w:val="0"/>
                                                          <w:marRight w:val="0"/>
                                                          <w:marTop w:val="0"/>
                                                          <w:marBottom w:val="0"/>
                                                          <w:divBdr>
                                                            <w:top w:val="none" w:sz="0" w:space="0" w:color="auto"/>
                                                            <w:left w:val="none" w:sz="0" w:space="0" w:color="auto"/>
                                                            <w:bottom w:val="none" w:sz="0" w:space="0" w:color="auto"/>
                                                            <w:right w:val="none" w:sz="0" w:space="0" w:color="auto"/>
                                                          </w:divBdr>
                                                          <w:divsChild>
                                                            <w:div w:id="631640979">
                                                              <w:marLeft w:val="0"/>
                                                              <w:marRight w:val="0"/>
                                                              <w:marTop w:val="0"/>
                                                              <w:marBottom w:val="0"/>
                                                              <w:divBdr>
                                                                <w:top w:val="none" w:sz="0" w:space="0" w:color="auto"/>
                                                                <w:left w:val="none" w:sz="0" w:space="0" w:color="auto"/>
                                                                <w:bottom w:val="none" w:sz="0" w:space="0" w:color="auto"/>
                                                                <w:right w:val="none" w:sz="0" w:space="0" w:color="auto"/>
                                                              </w:divBdr>
                                                              <w:divsChild>
                                                                <w:div w:id="1398089675">
                                                                  <w:marLeft w:val="0"/>
                                                                  <w:marRight w:val="0"/>
                                                                  <w:marTop w:val="0"/>
                                                                  <w:marBottom w:val="0"/>
                                                                  <w:divBdr>
                                                                    <w:top w:val="none" w:sz="0" w:space="0" w:color="auto"/>
                                                                    <w:left w:val="none" w:sz="0" w:space="0" w:color="auto"/>
                                                                    <w:bottom w:val="none" w:sz="0" w:space="0" w:color="auto"/>
                                                                    <w:right w:val="none" w:sz="0" w:space="0" w:color="auto"/>
                                                                  </w:divBdr>
                                                                  <w:divsChild>
                                                                    <w:div w:id="399450223">
                                                                      <w:marLeft w:val="0"/>
                                                                      <w:marRight w:val="0"/>
                                                                      <w:marTop w:val="0"/>
                                                                      <w:marBottom w:val="0"/>
                                                                      <w:divBdr>
                                                                        <w:top w:val="none" w:sz="0" w:space="0" w:color="auto"/>
                                                                        <w:left w:val="none" w:sz="0" w:space="0" w:color="auto"/>
                                                                        <w:bottom w:val="none" w:sz="0" w:space="0" w:color="auto"/>
                                                                        <w:right w:val="none" w:sz="0" w:space="0" w:color="auto"/>
                                                                      </w:divBdr>
                                                                      <w:divsChild>
                                                                        <w:div w:id="1294288618">
                                                                          <w:marLeft w:val="0"/>
                                                                          <w:marRight w:val="0"/>
                                                                          <w:marTop w:val="0"/>
                                                                          <w:marBottom w:val="0"/>
                                                                          <w:divBdr>
                                                                            <w:top w:val="none" w:sz="0" w:space="0" w:color="auto"/>
                                                                            <w:left w:val="none" w:sz="0" w:space="0" w:color="auto"/>
                                                                            <w:bottom w:val="none" w:sz="0" w:space="0" w:color="auto"/>
                                                                            <w:right w:val="none" w:sz="0" w:space="0" w:color="auto"/>
                                                                          </w:divBdr>
                                                                          <w:divsChild>
                                                                            <w:div w:id="362901157">
                                                                              <w:marLeft w:val="0"/>
                                                                              <w:marRight w:val="0"/>
                                                                              <w:marTop w:val="0"/>
                                                                              <w:marBottom w:val="0"/>
                                                                              <w:divBdr>
                                                                                <w:top w:val="none" w:sz="0" w:space="0" w:color="auto"/>
                                                                                <w:left w:val="none" w:sz="0" w:space="0" w:color="auto"/>
                                                                                <w:bottom w:val="none" w:sz="0" w:space="0" w:color="auto"/>
                                                                                <w:right w:val="none" w:sz="0" w:space="0" w:color="auto"/>
                                                                              </w:divBdr>
                                                                              <w:divsChild>
                                                                                <w:div w:id="108014909">
                                                                                  <w:marLeft w:val="0"/>
                                                                                  <w:marRight w:val="0"/>
                                                                                  <w:marTop w:val="0"/>
                                                                                  <w:marBottom w:val="0"/>
                                                                                  <w:divBdr>
                                                                                    <w:top w:val="none" w:sz="0" w:space="0" w:color="auto"/>
                                                                                    <w:left w:val="none" w:sz="0" w:space="0" w:color="auto"/>
                                                                                    <w:bottom w:val="none" w:sz="0" w:space="0" w:color="auto"/>
                                                                                    <w:right w:val="none" w:sz="0" w:space="0" w:color="auto"/>
                                                                                  </w:divBdr>
                                                                                  <w:divsChild>
                                                                                    <w:div w:id="122161987">
                                                                                      <w:marLeft w:val="0"/>
                                                                                      <w:marRight w:val="0"/>
                                                                                      <w:marTop w:val="0"/>
                                                                                      <w:marBottom w:val="0"/>
                                                                                      <w:divBdr>
                                                                                        <w:top w:val="none" w:sz="0" w:space="0" w:color="auto"/>
                                                                                        <w:left w:val="none" w:sz="0" w:space="0" w:color="auto"/>
                                                                                        <w:bottom w:val="none" w:sz="0" w:space="0" w:color="auto"/>
                                                                                        <w:right w:val="none" w:sz="0" w:space="0" w:color="auto"/>
                                                                                      </w:divBdr>
                                                                                      <w:divsChild>
                                                                                        <w:div w:id="1085493521">
                                                                                          <w:marLeft w:val="0"/>
                                                                                          <w:marRight w:val="0"/>
                                                                                          <w:marTop w:val="0"/>
                                                                                          <w:marBottom w:val="0"/>
                                                                                          <w:divBdr>
                                                                                            <w:top w:val="none" w:sz="0" w:space="0" w:color="auto"/>
                                                                                            <w:left w:val="none" w:sz="0" w:space="0" w:color="auto"/>
                                                                                            <w:bottom w:val="none" w:sz="0" w:space="0" w:color="auto"/>
                                                                                            <w:right w:val="none" w:sz="0" w:space="0" w:color="auto"/>
                                                                                          </w:divBdr>
                                                                                          <w:divsChild>
                                                                                            <w:div w:id="1168323316">
                                                                                              <w:marLeft w:val="0"/>
                                                                                              <w:marRight w:val="0"/>
                                                                                              <w:marTop w:val="0"/>
                                                                                              <w:marBottom w:val="0"/>
                                                                                              <w:divBdr>
                                                                                                <w:top w:val="none" w:sz="0" w:space="0" w:color="auto"/>
                                                                                                <w:left w:val="none" w:sz="0" w:space="0" w:color="auto"/>
                                                                                                <w:bottom w:val="none" w:sz="0" w:space="0" w:color="auto"/>
                                                                                                <w:right w:val="none" w:sz="0" w:space="0" w:color="auto"/>
                                                                                              </w:divBdr>
                                                                                              <w:divsChild>
                                                                                                <w:div w:id="1139373286">
                                                                                                  <w:marLeft w:val="0"/>
                                                                                                  <w:marRight w:val="0"/>
                                                                                                  <w:marTop w:val="0"/>
                                                                                                  <w:marBottom w:val="0"/>
                                                                                                  <w:divBdr>
                                                                                                    <w:top w:val="none" w:sz="0" w:space="0" w:color="auto"/>
                                                                                                    <w:left w:val="none" w:sz="0" w:space="0" w:color="auto"/>
                                                                                                    <w:bottom w:val="none" w:sz="0" w:space="0" w:color="auto"/>
                                                                                                    <w:right w:val="none" w:sz="0" w:space="0" w:color="auto"/>
                                                                                                  </w:divBdr>
                                                                                                  <w:divsChild>
                                                                                                    <w:div w:id="1346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7534">
      <w:bodyDiv w:val="1"/>
      <w:marLeft w:val="0"/>
      <w:marRight w:val="0"/>
      <w:marTop w:val="0"/>
      <w:marBottom w:val="0"/>
      <w:divBdr>
        <w:top w:val="none" w:sz="0" w:space="0" w:color="auto"/>
        <w:left w:val="none" w:sz="0" w:space="0" w:color="auto"/>
        <w:bottom w:val="none" w:sz="0" w:space="0" w:color="auto"/>
        <w:right w:val="none" w:sz="0" w:space="0" w:color="auto"/>
      </w:divBdr>
    </w:div>
    <w:div w:id="135873766">
      <w:bodyDiv w:val="1"/>
      <w:marLeft w:val="0"/>
      <w:marRight w:val="0"/>
      <w:marTop w:val="0"/>
      <w:marBottom w:val="0"/>
      <w:divBdr>
        <w:top w:val="none" w:sz="0" w:space="0" w:color="auto"/>
        <w:left w:val="none" w:sz="0" w:space="0" w:color="auto"/>
        <w:bottom w:val="none" w:sz="0" w:space="0" w:color="auto"/>
        <w:right w:val="none" w:sz="0" w:space="0" w:color="auto"/>
      </w:divBdr>
    </w:div>
    <w:div w:id="207491337">
      <w:bodyDiv w:val="1"/>
      <w:marLeft w:val="0"/>
      <w:marRight w:val="0"/>
      <w:marTop w:val="0"/>
      <w:marBottom w:val="0"/>
      <w:divBdr>
        <w:top w:val="none" w:sz="0" w:space="0" w:color="auto"/>
        <w:left w:val="none" w:sz="0" w:space="0" w:color="auto"/>
        <w:bottom w:val="none" w:sz="0" w:space="0" w:color="auto"/>
        <w:right w:val="none" w:sz="0" w:space="0" w:color="auto"/>
      </w:divBdr>
    </w:div>
    <w:div w:id="380328785">
      <w:bodyDiv w:val="1"/>
      <w:marLeft w:val="0"/>
      <w:marRight w:val="0"/>
      <w:marTop w:val="0"/>
      <w:marBottom w:val="0"/>
      <w:divBdr>
        <w:top w:val="none" w:sz="0" w:space="0" w:color="auto"/>
        <w:left w:val="none" w:sz="0" w:space="0" w:color="auto"/>
        <w:bottom w:val="none" w:sz="0" w:space="0" w:color="auto"/>
        <w:right w:val="none" w:sz="0" w:space="0" w:color="auto"/>
      </w:divBdr>
    </w:div>
    <w:div w:id="574054567">
      <w:bodyDiv w:val="1"/>
      <w:marLeft w:val="0"/>
      <w:marRight w:val="0"/>
      <w:marTop w:val="0"/>
      <w:marBottom w:val="0"/>
      <w:divBdr>
        <w:top w:val="none" w:sz="0" w:space="0" w:color="auto"/>
        <w:left w:val="none" w:sz="0" w:space="0" w:color="auto"/>
        <w:bottom w:val="none" w:sz="0" w:space="0" w:color="auto"/>
        <w:right w:val="none" w:sz="0" w:space="0" w:color="auto"/>
      </w:divBdr>
    </w:div>
    <w:div w:id="583879846">
      <w:bodyDiv w:val="1"/>
      <w:marLeft w:val="0"/>
      <w:marRight w:val="0"/>
      <w:marTop w:val="0"/>
      <w:marBottom w:val="0"/>
      <w:divBdr>
        <w:top w:val="none" w:sz="0" w:space="0" w:color="auto"/>
        <w:left w:val="none" w:sz="0" w:space="0" w:color="auto"/>
        <w:bottom w:val="none" w:sz="0" w:space="0" w:color="auto"/>
        <w:right w:val="none" w:sz="0" w:space="0" w:color="auto"/>
      </w:divBdr>
    </w:div>
    <w:div w:id="592318886">
      <w:bodyDiv w:val="1"/>
      <w:marLeft w:val="0"/>
      <w:marRight w:val="0"/>
      <w:marTop w:val="0"/>
      <w:marBottom w:val="0"/>
      <w:divBdr>
        <w:top w:val="none" w:sz="0" w:space="0" w:color="auto"/>
        <w:left w:val="none" w:sz="0" w:space="0" w:color="auto"/>
        <w:bottom w:val="none" w:sz="0" w:space="0" w:color="auto"/>
        <w:right w:val="none" w:sz="0" w:space="0" w:color="auto"/>
      </w:divBdr>
    </w:div>
    <w:div w:id="734742131">
      <w:bodyDiv w:val="1"/>
      <w:marLeft w:val="0"/>
      <w:marRight w:val="0"/>
      <w:marTop w:val="0"/>
      <w:marBottom w:val="0"/>
      <w:divBdr>
        <w:top w:val="none" w:sz="0" w:space="0" w:color="auto"/>
        <w:left w:val="none" w:sz="0" w:space="0" w:color="auto"/>
        <w:bottom w:val="none" w:sz="0" w:space="0" w:color="auto"/>
        <w:right w:val="none" w:sz="0" w:space="0" w:color="auto"/>
      </w:divBdr>
    </w:div>
    <w:div w:id="736514503">
      <w:bodyDiv w:val="1"/>
      <w:marLeft w:val="0"/>
      <w:marRight w:val="0"/>
      <w:marTop w:val="0"/>
      <w:marBottom w:val="0"/>
      <w:divBdr>
        <w:top w:val="none" w:sz="0" w:space="0" w:color="auto"/>
        <w:left w:val="none" w:sz="0" w:space="0" w:color="auto"/>
        <w:bottom w:val="none" w:sz="0" w:space="0" w:color="auto"/>
        <w:right w:val="none" w:sz="0" w:space="0" w:color="auto"/>
      </w:divBdr>
      <w:divsChild>
        <w:div w:id="2100439541">
          <w:marLeft w:val="0"/>
          <w:marRight w:val="0"/>
          <w:marTop w:val="0"/>
          <w:marBottom w:val="0"/>
          <w:divBdr>
            <w:top w:val="none" w:sz="0" w:space="0" w:color="auto"/>
            <w:left w:val="none" w:sz="0" w:space="0" w:color="auto"/>
            <w:bottom w:val="none" w:sz="0" w:space="0" w:color="auto"/>
            <w:right w:val="none" w:sz="0" w:space="0" w:color="auto"/>
          </w:divBdr>
          <w:divsChild>
            <w:div w:id="409734145">
              <w:marLeft w:val="0"/>
              <w:marRight w:val="0"/>
              <w:marTop w:val="0"/>
              <w:marBottom w:val="0"/>
              <w:divBdr>
                <w:top w:val="none" w:sz="0" w:space="0" w:color="auto"/>
                <w:left w:val="none" w:sz="0" w:space="0" w:color="auto"/>
                <w:bottom w:val="none" w:sz="0" w:space="0" w:color="auto"/>
                <w:right w:val="none" w:sz="0" w:space="0" w:color="auto"/>
              </w:divBdr>
              <w:divsChild>
                <w:div w:id="1537431712">
                  <w:marLeft w:val="0"/>
                  <w:marRight w:val="0"/>
                  <w:marTop w:val="900"/>
                  <w:marBottom w:val="0"/>
                  <w:divBdr>
                    <w:top w:val="none" w:sz="0" w:space="0" w:color="auto"/>
                    <w:left w:val="none" w:sz="0" w:space="0" w:color="auto"/>
                    <w:bottom w:val="none" w:sz="0" w:space="0" w:color="auto"/>
                    <w:right w:val="none" w:sz="0" w:space="0" w:color="auto"/>
                  </w:divBdr>
                  <w:divsChild>
                    <w:div w:id="157774325">
                      <w:marLeft w:val="0"/>
                      <w:marRight w:val="0"/>
                      <w:marTop w:val="0"/>
                      <w:marBottom w:val="0"/>
                      <w:divBdr>
                        <w:top w:val="none" w:sz="0" w:space="0" w:color="auto"/>
                        <w:left w:val="none" w:sz="0" w:space="0" w:color="auto"/>
                        <w:bottom w:val="none" w:sz="0" w:space="0" w:color="auto"/>
                        <w:right w:val="none" w:sz="0" w:space="0" w:color="auto"/>
                      </w:divBdr>
                      <w:divsChild>
                        <w:div w:id="1070621239">
                          <w:marLeft w:val="0"/>
                          <w:marRight w:val="0"/>
                          <w:marTop w:val="0"/>
                          <w:marBottom w:val="0"/>
                          <w:divBdr>
                            <w:top w:val="none" w:sz="0" w:space="0" w:color="auto"/>
                            <w:left w:val="none" w:sz="0" w:space="0" w:color="auto"/>
                            <w:bottom w:val="none" w:sz="0" w:space="0" w:color="auto"/>
                            <w:right w:val="none" w:sz="0" w:space="0" w:color="auto"/>
                          </w:divBdr>
                          <w:divsChild>
                            <w:div w:id="2111701681">
                              <w:marLeft w:val="0"/>
                              <w:marRight w:val="0"/>
                              <w:marTop w:val="0"/>
                              <w:marBottom w:val="0"/>
                              <w:divBdr>
                                <w:top w:val="none" w:sz="0" w:space="0" w:color="auto"/>
                                <w:left w:val="none" w:sz="0" w:space="0" w:color="auto"/>
                                <w:bottom w:val="none" w:sz="0" w:space="0" w:color="auto"/>
                                <w:right w:val="none" w:sz="0" w:space="0" w:color="auto"/>
                              </w:divBdr>
                              <w:divsChild>
                                <w:div w:id="409810454">
                                  <w:marLeft w:val="0"/>
                                  <w:marRight w:val="0"/>
                                  <w:marTop w:val="0"/>
                                  <w:marBottom w:val="0"/>
                                  <w:divBdr>
                                    <w:top w:val="none" w:sz="0" w:space="0" w:color="auto"/>
                                    <w:left w:val="none" w:sz="0" w:space="0" w:color="auto"/>
                                    <w:bottom w:val="none" w:sz="0" w:space="0" w:color="auto"/>
                                    <w:right w:val="none" w:sz="0" w:space="0" w:color="auto"/>
                                  </w:divBdr>
                                  <w:divsChild>
                                    <w:div w:id="991956099">
                                      <w:marLeft w:val="0"/>
                                      <w:marRight w:val="0"/>
                                      <w:marTop w:val="100"/>
                                      <w:marBottom w:val="100"/>
                                      <w:divBdr>
                                        <w:top w:val="none" w:sz="0" w:space="0" w:color="auto"/>
                                        <w:left w:val="none" w:sz="0" w:space="0" w:color="auto"/>
                                        <w:bottom w:val="none" w:sz="0" w:space="0" w:color="auto"/>
                                        <w:right w:val="none" w:sz="0" w:space="0" w:color="auto"/>
                                      </w:divBdr>
                                      <w:divsChild>
                                        <w:div w:id="856702064">
                                          <w:marLeft w:val="0"/>
                                          <w:marRight w:val="0"/>
                                          <w:marTop w:val="0"/>
                                          <w:marBottom w:val="0"/>
                                          <w:divBdr>
                                            <w:top w:val="none" w:sz="0" w:space="0" w:color="auto"/>
                                            <w:left w:val="none" w:sz="0" w:space="0" w:color="auto"/>
                                            <w:bottom w:val="none" w:sz="0" w:space="0" w:color="auto"/>
                                            <w:right w:val="none" w:sz="0" w:space="0" w:color="auto"/>
                                          </w:divBdr>
                                          <w:divsChild>
                                            <w:div w:id="729771454">
                                              <w:marLeft w:val="0"/>
                                              <w:marRight w:val="0"/>
                                              <w:marTop w:val="0"/>
                                              <w:marBottom w:val="0"/>
                                              <w:divBdr>
                                                <w:top w:val="none" w:sz="0" w:space="0" w:color="auto"/>
                                                <w:left w:val="none" w:sz="0" w:space="0" w:color="auto"/>
                                                <w:bottom w:val="none" w:sz="0" w:space="0" w:color="auto"/>
                                                <w:right w:val="none" w:sz="0" w:space="0" w:color="auto"/>
                                              </w:divBdr>
                                              <w:divsChild>
                                                <w:div w:id="1335574116">
                                                  <w:marLeft w:val="0"/>
                                                  <w:marRight w:val="0"/>
                                                  <w:marTop w:val="0"/>
                                                  <w:marBottom w:val="0"/>
                                                  <w:divBdr>
                                                    <w:top w:val="none" w:sz="0" w:space="0" w:color="auto"/>
                                                    <w:left w:val="none" w:sz="0" w:space="0" w:color="auto"/>
                                                    <w:bottom w:val="none" w:sz="0" w:space="0" w:color="auto"/>
                                                    <w:right w:val="none" w:sz="0" w:space="0" w:color="auto"/>
                                                  </w:divBdr>
                                                  <w:divsChild>
                                                    <w:div w:id="707796149">
                                                      <w:marLeft w:val="0"/>
                                                      <w:marRight w:val="0"/>
                                                      <w:marTop w:val="0"/>
                                                      <w:marBottom w:val="0"/>
                                                      <w:divBdr>
                                                        <w:top w:val="none" w:sz="0" w:space="0" w:color="auto"/>
                                                        <w:left w:val="none" w:sz="0" w:space="0" w:color="auto"/>
                                                        <w:bottom w:val="none" w:sz="0" w:space="0" w:color="auto"/>
                                                        <w:right w:val="none" w:sz="0" w:space="0" w:color="auto"/>
                                                      </w:divBdr>
                                                      <w:divsChild>
                                                        <w:div w:id="822040176">
                                                          <w:marLeft w:val="0"/>
                                                          <w:marRight w:val="0"/>
                                                          <w:marTop w:val="0"/>
                                                          <w:marBottom w:val="0"/>
                                                          <w:divBdr>
                                                            <w:top w:val="none" w:sz="0" w:space="0" w:color="auto"/>
                                                            <w:left w:val="none" w:sz="0" w:space="0" w:color="auto"/>
                                                            <w:bottom w:val="none" w:sz="0" w:space="0" w:color="auto"/>
                                                            <w:right w:val="none" w:sz="0" w:space="0" w:color="auto"/>
                                                          </w:divBdr>
                                                          <w:divsChild>
                                                            <w:div w:id="2146894886">
                                                              <w:marLeft w:val="0"/>
                                                              <w:marRight w:val="0"/>
                                                              <w:marTop w:val="0"/>
                                                              <w:marBottom w:val="0"/>
                                                              <w:divBdr>
                                                                <w:top w:val="none" w:sz="0" w:space="0" w:color="auto"/>
                                                                <w:left w:val="none" w:sz="0" w:space="0" w:color="auto"/>
                                                                <w:bottom w:val="none" w:sz="0" w:space="0" w:color="auto"/>
                                                                <w:right w:val="none" w:sz="0" w:space="0" w:color="auto"/>
                                                              </w:divBdr>
                                                              <w:divsChild>
                                                                <w:div w:id="923993475">
                                                                  <w:marLeft w:val="0"/>
                                                                  <w:marRight w:val="0"/>
                                                                  <w:marTop w:val="0"/>
                                                                  <w:marBottom w:val="0"/>
                                                                  <w:divBdr>
                                                                    <w:top w:val="none" w:sz="0" w:space="0" w:color="auto"/>
                                                                    <w:left w:val="none" w:sz="0" w:space="0" w:color="auto"/>
                                                                    <w:bottom w:val="none" w:sz="0" w:space="0" w:color="auto"/>
                                                                    <w:right w:val="none" w:sz="0" w:space="0" w:color="auto"/>
                                                                  </w:divBdr>
                                                                  <w:divsChild>
                                                                    <w:div w:id="1759401738">
                                                                      <w:marLeft w:val="0"/>
                                                                      <w:marRight w:val="0"/>
                                                                      <w:marTop w:val="0"/>
                                                                      <w:marBottom w:val="0"/>
                                                                      <w:divBdr>
                                                                        <w:top w:val="none" w:sz="0" w:space="0" w:color="auto"/>
                                                                        <w:left w:val="none" w:sz="0" w:space="0" w:color="auto"/>
                                                                        <w:bottom w:val="none" w:sz="0" w:space="0" w:color="auto"/>
                                                                        <w:right w:val="none" w:sz="0" w:space="0" w:color="auto"/>
                                                                      </w:divBdr>
                                                                      <w:divsChild>
                                                                        <w:div w:id="1084834930">
                                                                          <w:marLeft w:val="0"/>
                                                                          <w:marRight w:val="0"/>
                                                                          <w:marTop w:val="0"/>
                                                                          <w:marBottom w:val="0"/>
                                                                          <w:divBdr>
                                                                            <w:top w:val="none" w:sz="0" w:space="0" w:color="auto"/>
                                                                            <w:left w:val="none" w:sz="0" w:space="0" w:color="auto"/>
                                                                            <w:bottom w:val="none" w:sz="0" w:space="0" w:color="auto"/>
                                                                            <w:right w:val="none" w:sz="0" w:space="0" w:color="auto"/>
                                                                          </w:divBdr>
                                                                          <w:divsChild>
                                                                            <w:div w:id="2086486276">
                                                                              <w:marLeft w:val="0"/>
                                                                              <w:marRight w:val="0"/>
                                                                              <w:marTop w:val="0"/>
                                                                              <w:marBottom w:val="0"/>
                                                                              <w:divBdr>
                                                                                <w:top w:val="none" w:sz="0" w:space="0" w:color="auto"/>
                                                                                <w:left w:val="none" w:sz="0" w:space="0" w:color="auto"/>
                                                                                <w:bottom w:val="none" w:sz="0" w:space="0" w:color="auto"/>
                                                                                <w:right w:val="none" w:sz="0" w:space="0" w:color="auto"/>
                                                                              </w:divBdr>
                                                                              <w:divsChild>
                                                                                <w:div w:id="1090741372">
                                                                                  <w:marLeft w:val="0"/>
                                                                                  <w:marRight w:val="0"/>
                                                                                  <w:marTop w:val="0"/>
                                                                                  <w:marBottom w:val="0"/>
                                                                                  <w:divBdr>
                                                                                    <w:top w:val="none" w:sz="0" w:space="0" w:color="auto"/>
                                                                                    <w:left w:val="none" w:sz="0" w:space="0" w:color="auto"/>
                                                                                    <w:bottom w:val="none" w:sz="0" w:space="0" w:color="auto"/>
                                                                                    <w:right w:val="none" w:sz="0" w:space="0" w:color="auto"/>
                                                                                  </w:divBdr>
                                                                                  <w:divsChild>
                                                                                    <w:div w:id="349070298">
                                                                                      <w:marLeft w:val="0"/>
                                                                                      <w:marRight w:val="0"/>
                                                                                      <w:marTop w:val="0"/>
                                                                                      <w:marBottom w:val="0"/>
                                                                                      <w:divBdr>
                                                                                        <w:top w:val="none" w:sz="0" w:space="0" w:color="auto"/>
                                                                                        <w:left w:val="none" w:sz="0" w:space="0" w:color="auto"/>
                                                                                        <w:bottom w:val="none" w:sz="0" w:space="0" w:color="auto"/>
                                                                                        <w:right w:val="none" w:sz="0" w:space="0" w:color="auto"/>
                                                                                      </w:divBdr>
                                                                                      <w:divsChild>
                                                                                        <w:div w:id="1671328656">
                                                                                          <w:marLeft w:val="0"/>
                                                                                          <w:marRight w:val="0"/>
                                                                                          <w:marTop w:val="0"/>
                                                                                          <w:marBottom w:val="0"/>
                                                                                          <w:divBdr>
                                                                                            <w:top w:val="none" w:sz="0" w:space="0" w:color="auto"/>
                                                                                            <w:left w:val="none" w:sz="0" w:space="0" w:color="auto"/>
                                                                                            <w:bottom w:val="none" w:sz="0" w:space="0" w:color="auto"/>
                                                                                            <w:right w:val="none" w:sz="0" w:space="0" w:color="auto"/>
                                                                                          </w:divBdr>
                                                                                          <w:divsChild>
                                                                                            <w:div w:id="932007997">
                                                                                              <w:marLeft w:val="0"/>
                                                                                              <w:marRight w:val="0"/>
                                                                                              <w:marTop w:val="0"/>
                                                                                              <w:marBottom w:val="0"/>
                                                                                              <w:divBdr>
                                                                                                <w:top w:val="none" w:sz="0" w:space="0" w:color="auto"/>
                                                                                                <w:left w:val="none" w:sz="0" w:space="0" w:color="auto"/>
                                                                                                <w:bottom w:val="none" w:sz="0" w:space="0" w:color="auto"/>
                                                                                                <w:right w:val="none" w:sz="0" w:space="0" w:color="auto"/>
                                                                                              </w:divBdr>
                                                                                              <w:divsChild>
                                                                                                <w:div w:id="1195341327">
                                                                                                  <w:marLeft w:val="0"/>
                                                                                                  <w:marRight w:val="0"/>
                                                                                                  <w:marTop w:val="0"/>
                                                                                                  <w:marBottom w:val="0"/>
                                                                                                  <w:divBdr>
                                                                                                    <w:top w:val="none" w:sz="0" w:space="0" w:color="auto"/>
                                                                                                    <w:left w:val="none" w:sz="0" w:space="0" w:color="auto"/>
                                                                                                    <w:bottom w:val="none" w:sz="0" w:space="0" w:color="auto"/>
                                                                                                    <w:right w:val="none" w:sz="0" w:space="0" w:color="auto"/>
                                                                                                  </w:divBdr>
                                                                                                  <w:divsChild>
                                                                                                    <w:div w:id="8824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745359">
      <w:bodyDiv w:val="1"/>
      <w:marLeft w:val="0"/>
      <w:marRight w:val="0"/>
      <w:marTop w:val="0"/>
      <w:marBottom w:val="0"/>
      <w:divBdr>
        <w:top w:val="none" w:sz="0" w:space="0" w:color="auto"/>
        <w:left w:val="none" w:sz="0" w:space="0" w:color="auto"/>
        <w:bottom w:val="none" w:sz="0" w:space="0" w:color="auto"/>
        <w:right w:val="none" w:sz="0" w:space="0" w:color="auto"/>
      </w:divBdr>
    </w:div>
    <w:div w:id="946892380">
      <w:bodyDiv w:val="1"/>
      <w:marLeft w:val="0"/>
      <w:marRight w:val="0"/>
      <w:marTop w:val="0"/>
      <w:marBottom w:val="0"/>
      <w:divBdr>
        <w:top w:val="none" w:sz="0" w:space="0" w:color="auto"/>
        <w:left w:val="none" w:sz="0" w:space="0" w:color="auto"/>
        <w:bottom w:val="none" w:sz="0" w:space="0" w:color="auto"/>
        <w:right w:val="none" w:sz="0" w:space="0" w:color="auto"/>
      </w:divBdr>
      <w:divsChild>
        <w:div w:id="459691876">
          <w:marLeft w:val="0"/>
          <w:marRight w:val="0"/>
          <w:marTop w:val="0"/>
          <w:marBottom w:val="0"/>
          <w:divBdr>
            <w:top w:val="none" w:sz="0" w:space="0" w:color="auto"/>
            <w:left w:val="none" w:sz="0" w:space="0" w:color="auto"/>
            <w:bottom w:val="none" w:sz="0" w:space="0" w:color="auto"/>
            <w:right w:val="none" w:sz="0" w:space="0" w:color="auto"/>
          </w:divBdr>
          <w:divsChild>
            <w:div w:id="369259158">
              <w:marLeft w:val="0"/>
              <w:marRight w:val="0"/>
              <w:marTop w:val="0"/>
              <w:marBottom w:val="0"/>
              <w:divBdr>
                <w:top w:val="none" w:sz="0" w:space="0" w:color="auto"/>
                <w:left w:val="none" w:sz="0" w:space="0" w:color="auto"/>
                <w:bottom w:val="none" w:sz="0" w:space="0" w:color="auto"/>
                <w:right w:val="none" w:sz="0" w:space="0" w:color="auto"/>
              </w:divBdr>
              <w:divsChild>
                <w:div w:id="2057312608">
                  <w:marLeft w:val="0"/>
                  <w:marRight w:val="0"/>
                  <w:marTop w:val="0"/>
                  <w:marBottom w:val="0"/>
                  <w:divBdr>
                    <w:top w:val="none" w:sz="0" w:space="0" w:color="auto"/>
                    <w:left w:val="none" w:sz="0" w:space="0" w:color="auto"/>
                    <w:bottom w:val="none" w:sz="0" w:space="0" w:color="auto"/>
                    <w:right w:val="none" w:sz="0" w:space="0" w:color="auto"/>
                  </w:divBdr>
                  <w:divsChild>
                    <w:div w:id="454912297">
                      <w:marLeft w:val="0"/>
                      <w:marRight w:val="0"/>
                      <w:marTop w:val="0"/>
                      <w:marBottom w:val="0"/>
                      <w:divBdr>
                        <w:top w:val="none" w:sz="0" w:space="0" w:color="auto"/>
                        <w:left w:val="none" w:sz="0" w:space="0" w:color="auto"/>
                        <w:bottom w:val="none" w:sz="0" w:space="0" w:color="auto"/>
                        <w:right w:val="none" w:sz="0" w:space="0" w:color="auto"/>
                      </w:divBdr>
                      <w:divsChild>
                        <w:div w:id="451746208">
                          <w:marLeft w:val="0"/>
                          <w:marRight w:val="0"/>
                          <w:marTop w:val="0"/>
                          <w:marBottom w:val="0"/>
                          <w:divBdr>
                            <w:top w:val="none" w:sz="0" w:space="0" w:color="auto"/>
                            <w:left w:val="none" w:sz="0" w:space="0" w:color="auto"/>
                            <w:bottom w:val="none" w:sz="0" w:space="0" w:color="auto"/>
                            <w:right w:val="none" w:sz="0" w:space="0" w:color="auto"/>
                          </w:divBdr>
                          <w:divsChild>
                            <w:div w:id="18703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87209">
      <w:bodyDiv w:val="1"/>
      <w:marLeft w:val="0"/>
      <w:marRight w:val="0"/>
      <w:marTop w:val="0"/>
      <w:marBottom w:val="0"/>
      <w:divBdr>
        <w:top w:val="none" w:sz="0" w:space="0" w:color="auto"/>
        <w:left w:val="none" w:sz="0" w:space="0" w:color="auto"/>
        <w:bottom w:val="none" w:sz="0" w:space="0" w:color="auto"/>
        <w:right w:val="none" w:sz="0" w:space="0" w:color="auto"/>
      </w:divBdr>
    </w:div>
    <w:div w:id="1039208597">
      <w:bodyDiv w:val="1"/>
      <w:marLeft w:val="0"/>
      <w:marRight w:val="0"/>
      <w:marTop w:val="0"/>
      <w:marBottom w:val="0"/>
      <w:divBdr>
        <w:top w:val="none" w:sz="0" w:space="0" w:color="auto"/>
        <w:left w:val="none" w:sz="0" w:space="0" w:color="auto"/>
        <w:bottom w:val="none" w:sz="0" w:space="0" w:color="auto"/>
        <w:right w:val="none" w:sz="0" w:space="0" w:color="auto"/>
      </w:divBdr>
    </w:div>
    <w:div w:id="1042905300">
      <w:bodyDiv w:val="1"/>
      <w:marLeft w:val="0"/>
      <w:marRight w:val="0"/>
      <w:marTop w:val="0"/>
      <w:marBottom w:val="0"/>
      <w:divBdr>
        <w:top w:val="none" w:sz="0" w:space="0" w:color="auto"/>
        <w:left w:val="none" w:sz="0" w:space="0" w:color="auto"/>
        <w:bottom w:val="none" w:sz="0" w:space="0" w:color="auto"/>
        <w:right w:val="none" w:sz="0" w:space="0" w:color="auto"/>
      </w:divBdr>
    </w:div>
    <w:div w:id="1100177831">
      <w:bodyDiv w:val="1"/>
      <w:marLeft w:val="0"/>
      <w:marRight w:val="0"/>
      <w:marTop w:val="0"/>
      <w:marBottom w:val="0"/>
      <w:divBdr>
        <w:top w:val="none" w:sz="0" w:space="0" w:color="auto"/>
        <w:left w:val="none" w:sz="0" w:space="0" w:color="auto"/>
        <w:bottom w:val="none" w:sz="0" w:space="0" w:color="auto"/>
        <w:right w:val="none" w:sz="0" w:space="0" w:color="auto"/>
      </w:divBdr>
    </w:div>
    <w:div w:id="1202476046">
      <w:bodyDiv w:val="1"/>
      <w:marLeft w:val="0"/>
      <w:marRight w:val="0"/>
      <w:marTop w:val="0"/>
      <w:marBottom w:val="0"/>
      <w:divBdr>
        <w:top w:val="none" w:sz="0" w:space="0" w:color="auto"/>
        <w:left w:val="none" w:sz="0" w:space="0" w:color="auto"/>
        <w:bottom w:val="none" w:sz="0" w:space="0" w:color="auto"/>
        <w:right w:val="none" w:sz="0" w:space="0" w:color="auto"/>
      </w:divBdr>
    </w:div>
    <w:div w:id="1354840200">
      <w:bodyDiv w:val="1"/>
      <w:marLeft w:val="0"/>
      <w:marRight w:val="0"/>
      <w:marTop w:val="0"/>
      <w:marBottom w:val="0"/>
      <w:divBdr>
        <w:top w:val="none" w:sz="0" w:space="0" w:color="auto"/>
        <w:left w:val="none" w:sz="0" w:space="0" w:color="auto"/>
        <w:bottom w:val="none" w:sz="0" w:space="0" w:color="auto"/>
        <w:right w:val="none" w:sz="0" w:space="0" w:color="auto"/>
      </w:divBdr>
    </w:div>
    <w:div w:id="1496457955">
      <w:bodyDiv w:val="1"/>
      <w:marLeft w:val="0"/>
      <w:marRight w:val="0"/>
      <w:marTop w:val="0"/>
      <w:marBottom w:val="0"/>
      <w:divBdr>
        <w:top w:val="none" w:sz="0" w:space="0" w:color="auto"/>
        <w:left w:val="none" w:sz="0" w:space="0" w:color="auto"/>
        <w:bottom w:val="none" w:sz="0" w:space="0" w:color="auto"/>
        <w:right w:val="none" w:sz="0" w:space="0" w:color="auto"/>
      </w:divBdr>
    </w:div>
    <w:div w:id="1702322562">
      <w:bodyDiv w:val="1"/>
      <w:marLeft w:val="0"/>
      <w:marRight w:val="0"/>
      <w:marTop w:val="0"/>
      <w:marBottom w:val="0"/>
      <w:divBdr>
        <w:top w:val="none" w:sz="0" w:space="0" w:color="auto"/>
        <w:left w:val="none" w:sz="0" w:space="0" w:color="auto"/>
        <w:bottom w:val="none" w:sz="0" w:space="0" w:color="auto"/>
        <w:right w:val="none" w:sz="0" w:space="0" w:color="auto"/>
      </w:divBdr>
    </w:div>
    <w:div w:id="1959724245">
      <w:bodyDiv w:val="1"/>
      <w:marLeft w:val="0"/>
      <w:marRight w:val="0"/>
      <w:marTop w:val="0"/>
      <w:marBottom w:val="0"/>
      <w:divBdr>
        <w:top w:val="none" w:sz="0" w:space="0" w:color="auto"/>
        <w:left w:val="none" w:sz="0" w:space="0" w:color="auto"/>
        <w:bottom w:val="none" w:sz="0" w:space="0" w:color="auto"/>
        <w:right w:val="none" w:sz="0" w:space="0" w:color="auto"/>
      </w:divBdr>
    </w:div>
    <w:div w:id="1986080405">
      <w:bodyDiv w:val="1"/>
      <w:marLeft w:val="0"/>
      <w:marRight w:val="0"/>
      <w:marTop w:val="0"/>
      <w:marBottom w:val="0"/>
      <w:divBdr>
        <w:top w:val="none" w:sz="0" w:space="0" w:color="auto"/>
        <w:left w:val="none" w:sz="0" w:space="0" w:color="auto"/>
        <w:bottom w:val="none" w:sz="0" w:space="0" w:color="auto"/>
        <w:right w:val="none" w:sz="0" w:space="0" w:color="auto"/>
      </w:divBdr>
    </w:div>
    <w:div w:id="2045867252">
      <w:bodyDiv w:val="1"/>
      <w:marLeft w:val="0"/>
      <w:marRight w:val="0"/>
      <w:marTop w:val="0"/>
      <w:marBottom w:val="0"/>
      <w:divBdr>
        <w:top w:val="none" w:sz="0" w:space="0" w:color="auto"/>
        <w:left w:val="none" w:sz="0" w:space="0" w:color="auto"/>
        <w:bottom w:val="none" w:sz="0" w:space="0" w:color="auto"/>
        <w:right w:val="none" w:sz="0" w:space="0" w:color="auto"/>
      </w:divBdr>
    </w:div>
    <w:div w:id="2080982022">
      <w:bodyDiv w:val="1"/>
      <w:marLeft w:val="0"/>
      <w:marRight w:val="0"/>
      <w:marTop w:val="0"/>
      <w:marBottom w:val="0"/>
      <w:divBdr>
        <w:top w:val="none" w:sz="0" w:space="0" w:color="auto"/>
        <w:left w:val="none" w:sz="0" w:space="0" w:color="auto"/>
        <w:bottom w:val="none" w:sz="0" w:space="0" w:color="auto"/>
        <w:right w:val="none" w:sz="0" w:space="0" w:color="auto"/>
      </w:divBdr>
    </w:div>
    <w:div w:id="208202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1B880-CBB1-4103-A60E-F53FD2C66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4843</Words>
  <Characters>27611</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HASAN</cp:lastModifiedBy>
  <cp:revision>5</cp:revision>
  <cp:lastPrinted>2025-05-19T16:28:00Z</cp:lastPrinted>
  <dcterms:created xsi:type="dcterms:W3CDTF">2025-06-02T04:53:00Z</dcterms:created>
  <dcterms:modified xsi:type="dcterms:W3CDTF">2025-06-02T16:10:00Z</dcterms:modified>
</cp:coreProperties>
</file>